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9E0F2" w14:textId="716CBD43" w:rsidR="00C028F7" w:rsidRPr="00C028F7" w:rsidRDefault="00C028F7" w:rsidP="00C028F7">
      <w:pPr>
        <w:widowControl w:val="0"/>
        <w:tabs>
          <w:tab w:val="left" w:pos="8190"/>
        </w:tabs>
        <w:spacing w:after="0" w:line="240" w:lineRule="auto"/>
        <w:rPr>
          <w:rFonts w:ascii="Arial" w:eastAsia="Times New Roman" w:hAnsi="Arial" w:cs="Arial"/>
          <w:b/>
          <w:noProof/>
          <w:sz w:val="24"/>
          <w:szCs w:val="24"/>
          <w:lang w:val="de-DE"/>
        </w:rPr>
      </w:pPr>
      <w:bookmarkStart w:id="0" w:name="_Hlk498612625"/>
      <w:r w:rsidRPr="00C028F7">
        <w:rPr>
          <w:rFonts w:ascii="Arial" w:eastAsia="Times New Roman" w:hAnsi="Arial" w:cs="Arial"/>
          <w:b/>
          <w:noProof/>
          <w:sz w:val="24"/>
          <w:szCs w:val="24"/>
          <w:lang w:val="de-DE"/>
        </w:rPr>
        <w:t xml:space="preserve">3GPP TSG-RAN </w:t>
      </w:r>
      <w:r w:rsidRPr="00C028F7">
        <w:rPr>
          <w:rFonts w:ascii="Arial" w:eastAsia="Times New Roman" w:hAnsi="Arial" w:cs="Arial"/>
          <w:b/>
          <w:noProof/>
          <w:sz w:val="24"/>
          <w:szCs w:val="24"/>
        </w:rPr>
        <w:t>WG4 Meeting #10</w:t>
      </w:r>
      <w:r>
        <w:rPr>
          <w:rFonts w:ascii="Arial" w:eastAsia="Times New Roman" w:hAnsi="Arial" w:cs="Arial"/>
          <w:b/>
          <w:noProof/>
          <w:sz w:val="24"/>
          <w:szCs w:val="24"/>
        </w:rPr>
        <w:t>1</w:t>
      </w:r>
      <w:r w:rsidRPr="00C028F7">
        <w:rPr>
          <w:rFonts w:ascii="Arial" w:eastAsia="Times New Roman" w:hAnsi="Arial" w:cs="Arial"/>
          <w:b/>
          <w:noProof/>
          <w:sz w:val="24"/>
          <w:szCs w:val="24"/>
        </w:rPr>
        <w:t>-e</w:t>
      </w:r>
      <w:r w:rsidRPr="00C028F7">
        <w:rPr>
          <w:rFonts w:ascii="Arial" w:eastAsia="Times New Roman" w:hAnsi="Arial" w:cs="Arial"/>
          <w:b/>
          <w:noProof/>
          <w:sz w:val="24"/>
          <w:szCs w:val="24"/>
          <w:lang w:val="de-DE"/>
        </w:rPr>
        <w:tab/>
      </w:r>
      <w:bookmarkStart w:id="1" w:name="_Hlk85823828"/>
      <w:r w:rsidR="004A46C4" w:rsidRPr="004A46C4">
        <w:rPr>
          <w:rFonts w:ascii="Arial" w:eastAsia="Times New Roman" w:hAnsi="Arial" w:cs="Arial"/>
          <w:b/>
          <w:noProof/>
          <w:sz w:val="24"/>
          <w:szCs w:val="24"/>
          <w:lang w:val="de-DE"/>
        </w:rPr>
        <w:t>R4-211932</w:t>
      </w:r>
      <w:r w:rsidR="004A46C4">
        <w:rPr>
          <w:rFonts w:ascii="Arial" w:eastAsia="Times New Roman" w:hAnsi="Arial" w:cs="Arial"/>
          <w:b/>
          <w:noProof/>
          <w:sz w:val="24"/>
          <w:szCs w:val="24"/>
          <w:lang w:val="de-DE"/>
        </w:rPr>
        <w:t>1</w:t>
      </w:r>
      <w:bookmarkEnd w:id="1"/>
    </w:p>
    <w:p w14:paraId="7BE785C4" w14:textId="69BB96C0" w:rsidR="00C028F7" w:rsidRPr="00C028F7" w:rsidRDefault="00BC029E" w:rsidP="00C028F7">
      <w:pPr>
        <w:widowControl w:val="0"/>
        <w:spacing w:after="0" w:line="240" w:lineRule="auto"/>
        <w:rPr>
          <w:rFonts w:ascii="Arial" w:eastAsia="Times New Roman" w:hAnsi="Arial" w:cs="Arial"/>
          <w:b/>
          <w:noProof/>
          <w:sz w:val="24"/>
          <w:szCs w:val="24"/>
          <w:lang w:val="de-DE"/>
        </w:rPr>
      </w:pPr>
      <w:bookmarkStart w:id="2" w:name="_Hlk85476494"/>
      <w:r w:rsidRPr="00BC029E">
        <w:rPr>
          <w:rFonts w:ascii="Arial" w:eastAsia="Times New Roman" w:hAnsi="Arial" w:cs="Arial"/>
          <w:b/>
          <w:noProof/>
          <w:sz w:val="24"/>
          <w:szCs w:val="24"/>
          <w:lang w:val="de-DE"/>
        </w:rPr>
        <w:t>Electronic Meeting, November 01-12, 2021</w:t>
      </w:r>
    </w:p>
    <w:bookmarkEnd w:id="0"/>
    <w:bookmarkEnd w:id="2"/>
    <w:p w14:paraId="7C03B8F2" w14:textId="77777777" w:rsidR="00C028F7" w:rsidRPr="00C028F7" w:rsidRDefault="00C028F7" w:rsidP="00C028F7">
      <w:pPr>
        <w:widowControl w:val="0"/>
        <w:spacing w:after="0" w:line="240" w:lineRule="auto"/>
        <w:rPr>
          <w:rFonts w:ascii="Arial" w:eastAsia="Times New Roman" w:hAnsi="Arial" w:cs="Arial"/>
          <w:noProof/>
          <w:sz w:val="24"/>
          <w:szCs w:val="20"/>
        </w:rPr>
      </w:pPr>
    </w:p>
    <w:p w14:paraId="35DB08C9" w14:textId="77777777" w:rsidR="00C028F7" w:rsidRPr="00C028F7" w:rsidRDefault="00C028F7" w:rsidP="00C028F7">
      <w:pPr>
        <w:tabs>
          <w:tab w:val="left" w:pos="1985"/>
        </w:tabs>
        <w:rPr>
          <w:rFonts w:ascii="Arial" w:hAnsi="Arial" w:cs="Arial"/>
          <w:sz w:val="24"/>
        </w:rPr>
      </w:pPr>
      <w:r w:rsidRPr="00C028F7">
        <w:rPr>
          <w:rFonts w:ascii="Arial" w:hAnsi="Arial" w:cs="Arial"/>
          <w:b/>
          <w:sz w:val="24"/>
        </w:rPr>
        <w:t xml:space="preserve">Source: </w:t>
      </w:r>
      <w:r w:rsidRPr="00C028F7">
        <w:rPr>
          <w:rFonts w:ascii="Arial" w:hAnsi="Arial" w:cs="Arial"/>
          <w:b/>
          <w:sz w:val="24"/>
        </w:rPr>
        <w:tab/>
      </w:r>
      <w:r w:rsidRPr="00C028F7">
        <w:rPr>
          <w:rFonts w:ascii="Arial" w:hAnsi="Arial" w:cs="Arial"/>
          <w:sz w:val="24"/>
        </w:rPr>
        <w:t>Qualcomm Incorporated</w:t>
      </w:r>
    </w:p>
    <w:p w14:paraId="2EECDE03" w14:textId="214F62D2" w:rsidR="00C028F7" w:rsidRPr="00C028F7" w:rsidRDefault="00C028F7" w:rsidP="00C028F7">
      <w:pPr>
        <w:tabs>
          <w:tab w:val="left" w:pos="1985"/>
        </w:tabs>
        <w:ind w:left="1980" w:hanging="1980"/>
        <w:rPr>
          <w:rFonts w:ascii="Arial" w:hAnsi="Arial" w:cs="Arial"/>
          <w:sz w:val="24"/>
          <w:szCs w:val="24"/>
        </w:rPr>
      </w:pPr>
      <w:r w:rsidRPr="00C028F7">
        <w:rPr>
          <w:rFonts w:ascii="Arial" w:hAnsi="Arial" w:cs="Arial"/>
          <w:b/>
          <w:sz w:val="24"/>
        </w:rPr>
        <w:t>Title:</w:t>
      </w:r>
      <w:r w:rsidRPr="00C028F7">
        <w:rPr>
          <w:rFonts w:ascii="Arial" w:hAnsi="Arial" w:cs="Arial"/>
          <w:sz w:val="24"/>
        </w:rPr>
        <w:t xml:space="preserve"> </w:t>
      </w:r>
      <w:r w:rsidRPr="00C028F7">
        <w:rPr>
          <w:rFonts w:ascii="Arial" w:hAnsi="Arial" w:cs="Arial"/>
          <w:sz w:val="24"/>
        </w:rPr>
        <w:tab/>
      </w:r>
      <w:r w:rsidR="008E3AF3" w:rsidRPr="008E3AF3">
        <w:rPr>
          <w:rFonts w:ascii="Arial" w:hAnsi="Arial" w:cs="Arial"/>
          <w:sz w:val="24"/>
        </w:rPr>
        <w:t xml:space="preserve">Discussion on </w:t>
      </w:r>
      <w:r w:rsidR="004570C6">
        <w:rPr>
          <w:rFonts w:ascii="Arial" w:hAnsi="Arial" w:cs="Arial"/>
          <w:sz w:val="24"/>
        </w:rPr>
        <w:t xml:space="preserve">Issues </w:t>
      </w:r>
      <w:r w:rsidR="00FD1754">
        <w:rPr>
          <w:rFonts w:ascii="Arial" w:hAnsi="Arial" w:cs="Arial"/>
          <w:sz w:val="24"/>
        </w:rPr>
        <w:t xml:space="preserve">related to TO/FO Jumps in </w:t>
      </w:r>
      <w:r w:rsidR="008E3AF3" w:rsidRPr="008E3AF3">
        <w:rPr>
          <w:rFonts w:ascii="Arial" w:hAnsi="Arial" w:cs="Arial"/>
          <w:sz w:val="24"/>
        </w:rPr>
        <w:t xml:space="preserve">FR2 HST Deployment Scenarios </w:t>
      </w:r>
    </w:p>
    <w:p w14:paraId="500DEE82" w14:textId="780E90DE" w:rsidR="00C028F7" w:rsidRPr="00C028F7" w:rsidRDefault="00C028F7" w:rsidP="00C028F7">
      <w:pPr>
        <w:tabs>
          <w:tab w:val="left" w:pos="1985"/>
        </w:tabs>
        <w:ind w:left="1980" w:hanging="1980"/>
        <w:rPr>
          <w:rFonts w:ascii="Arial" w:hAnsi="Arial" w:cs="Arial"/>
          <w:color w:val="FF0000"/>
          <w:sz w:val="24"/>
          <w:szCs w:val="24"/>
        </w:rPr>
      </w:pPr>
      <w:r w:rsidRPr="00C028F7">
        <w:rPr>
          <w:rFonts w:ascii="Arial" w:hAnsi="Arial" w:cs="Arial"/>
          <w:b/>
          <w:sz w:val="24"/>
        </w:rPr>
        <w:t>Agenda item:</w:t>
      </w:r>
      <w:r w:rsidRPr="00C028F7">
        <w:rPr>
          <w:rFonts w:ascii="Arial" w:hAnsi="Arial" w:cs="Arial"/>
          <w:sz w:val="24"/>
        </w:rPr>
        <w:tab/>
      </w:r>
      <w:r w:rsidR="00C7042B">
        <w:rPr>
          <w:rFonts w:ascii="Arial" w:hAnsi="Arial" w:cs="Arial"/>
          <w:sz w:val="24"/>
        </w:rPr>
        <w:t>8.9.</w:t>
      </w:r>
      <w:r w:rsidR="007B60B8">
        <w:rPr>
          <w:rFonts w:ascii="Arial" w:hAnsi="Arial" w:cs="Arial"/>
          <w:sz w:val="24"/>
        </w:rPr>
        <w:t>2.3</w:t>
      </w:r>
    </w:p>
    <w:p w14:paraId="4183CDC3" w14:textId="77777777" w:rsidR="00C028F7" w:rsidRPr="00C028F7" w:rsidRDefault="00C028F7" w:rsidP="00C028F7">
      <w:pPr>
        <w:tabs>
          <w:tab w:val="left" w:pos="1985"/>
        </w:tabs>
        <w:rPr>
          <w:rFonts w:ascii="Arial" w:hAnsi="Arial" w:cs="Arial"/>
          <w:sz w:val="24"/>
          <w:szCs w:val="24"/>
        </w:rPr>
      </w:pPr>
      <w:r w:rsidRPr="00C028F7">
        <w:rPr>
          <w:rFonts w:ascii="Arial" w:hAnsi="Arial" w:cs="Arial"/>
          <w:b/>
          <w:sz w:val="24"/>
        </w:rPr>
        <w:t>Document for:</w:t>
      </w:r>
      <w:r w:rsidRPr="00C028F7">
        <w:rPr>
          <w:rFonts w:ascii="Arial" w:hAnsi="Arial" w:cs="Arial"/>
          <w:sz w:val="24"/>
        </w:rPr>
        <w:tab/>
        <w:t>Discussion</w:t>
      </w:r>
    </w:p>
    <w:p w14:paraId="78799830" w14:textId="0F507EF1" w:rsidR="00C028F7" w:rsidRPr="00C028F7" w:rsidRDefault="00C028F7" w:rsidP="00C028F7">
      <w:pPr>
        <w:keepNext/>
        <w:keepLines/>
        <w:numPr>
          <w:ilvl w:val="0"/>
          <w:numId w:val="1"/>
        </w:numPr>
        <w:pBdr>
          <w:top w:val="single" w:sz="12" w:space="3" w:color="auto"/>
        </w:pBdr>
        <w:tabs>
          <w:tab w:val="num" w:pos="522"/>
        </w:tabs>
        <w:spacing w:before="240" w:after="180" w:line="240" w:lineRule="auto"/>
        <w:ind w:left="522" w:hanging="522"/>
        <w:outlineLvl w:val="0"/>
        <w:rPr>
          <w:rFonts w:ascii="Arial" w:eastAsia="Times New Roman" w:hAnsi="Arial" w:cs="Arial"/>
          <w:sz w:val="36"/>
          <w:szCs w:val="20"/>
        </w:rPr>
      </w:pPr>
      <w:r w:rsidRPr="00C028F7">
        <w:rPr>
          <w:rFonts w:ascii="Arial" w:eastAsia="Times New Roman" w:hAnsi="Arial" w:cs="Arial"/>
          <w:sz w:val="36"/>
          <w:szCs w:val="20"/>
        </w:rPr>
        <w:t>Introduction</w:t>
      </w:r>
      <w:r w:rsidR="000B5929">
        <w:rPr>
          <w:rFonts w:ascii="Calibri" w:eastAsia="Times New Roman" w:hAnsi="Calibri" w:cs="Times New Roman"/>
          <w:b/>
          <w:bCs/>
        </w:rPr>
        <w:fldChar w:fldCharType="begin"/>
      </w:r>
      <w:r w:rsidR="000B5929">
        <w:rPr>
          <w:rFonts w:ascii="Calibri" w:eastAsia="Times New Roman" w:hAnsi="Calibri" w:cs="Times New Roman"/>
          <w:b/>
          <w:bCs/>
        </w:rPr>
        <w:instrText xml:space="preserve"> SEQ Obs \h \r0</w:instrText>
      </w:r>
      <w:r w:rsidR="000B5929">
        <w:rPr>
          <w:rFonts w:ascii="Calibri" w:eastAsia="Times New Roman" w:hAnsi="Calibri" w:cs="Times New Roman"/>
          <w:b/>
          <w:bCs/>
        </w:rPr>
        <w:fldChar w:fldCharType="end"/>
      </w:r>
      <w:r w:rsidR="000B5929">
        <w:rPr>
          <w:rFonts w:ascii="Calibri" w:eastAsia="Times New Roman" w:hAnsi="Calibri" w:cs="Times New Roman"/>
          <w:b/>
          <w:bCs/>
        </w:rPr>
        <w:fldChar w:fldCharType="begin"/>
      </w:r>
      <w:r w:rsidR="000B5929">
        <w:rPr>
          <w:rFonts w:ascii="Calibri" w:eastAsia="Times New Roman" w:hAnsi="Calibri" w:cs="Times New Roman"/>
          <w:b/>
          <w:bCs/>
        </w:rPr>
        <w:instrText xml:space="preserve"> SEQ Props \h \r0</w:instrText>
      </w:r>
      <w:r w:rsidR="000B5929">
        <w:rPr>
          <w:rFonts w:ascii="Calibri" w:eastAsia="Times New Roman" w:hAnsi="Calibri" w:cs="Times New Roman"/>
          <w:b/>
          <w:bCs/>
        </w:rPr>
        <w:fldChar w:fldCharType="end"/>
      </w:r>
      <w:r w:rsidR="000B5929" w:rsidRPr="000B5929">
        <w:rPr>
          <w:rFonts w:ascii="Arial" w:eastAsia="Times New Roman" w:hAnsi="Arial" w:cs="Arial"/>
          <w:sz w:val="36"/>
          <w:szCs w:val="20"/>
        </w:rPr>
        <w:t>:</w:t>
      </w:r>
    </w:p>
    <w:p w14:paraId="0E75F830" w14:textId="01CC1C70" w:rsidR="00F348A3" w:rsidRDefault="00F348A3" w:rsidP="00AB5C85">
      <w:pPr>
        <w:spacing w:line="254" w:lineRule="auto"/>
        <w:rPr>
          <w:rFonts w:ascii="Calibri" w:eastAsia="Times New Roman" w:hAnsi="Calibri" w:cs="Times New Roman"/>
        </w:rPr>
      </w:pPr>
      <w:r>
        <w:rPr>
          <w:rFonts w:ascii="Calibri" w:eastAsia="Times New Roman" w:hAnsi="Calibri" w:cs="Times New Roman"/>
        </w:rPr>
        <w:t>This contribution addresses the ongoing discussion on Deployment scenarios for FR2 HST, introduced in the WI Document [1]</w:t>
      </w:r>
      <w:r w:rsidR="00AB5C85">
        <w:rPr>
          <w:rFonts w:ascii="Calibri" w:eastAsia="Times New Roman" w:hAnsi="Calibri" w:cs="Times New Roman"/>
        </w:rPr>
        <w:t xml:space="preserve">, with a focus on the remaining issues </w:t>
      </w:r>
      <w:r w:rsidR="00D243AD">
        <w:rPr>
          <w:rFonts w:ascii="Calibri" w:eastAsia="Times New Roman" w:hAnsi="Calibri" w:cs="Times New Roman"/>
        </w:rPr>
        <w:t>related to the FO/TO Tracking and impact of the TCI switches</w:t>
      </w:r>
      <w:r w:rsidR="00AB5C85">
        <w:rPr>
          <w:rFonts w:ascii="Calibri" w:eastAsia="Times New Roman" w:hAnsi="Calibri" w:cs="Times New Roman"/>
        </w:rPr>
        <w:t>.</w:t>
      </w:r>
    </w:p>
    <w:p w14:paraId="02434C35" w14:textId="5575D299" w:rsidR="004848A4" w:rsidRDefault="004848A4" w:rsidP="00AB5C85">
      <w:pPr>
        <w:spacing w:line="254" w:lineRule="auto"/>
        <w:rPr>
          <w:rFonts w:ascii="Calibri" w:eastAsia="Times New Roman" w:hAnsi="Calibri" w:cs="Times New Roman"/>
        </w:rPr>
      </w:pPr>
      <w:r>
        <w:rPr>
          <w:rFonts w:ascii="Calibri" w:eastAsia="Times New Roman" w:hAnsi="Calibri" w:cs="Times New Roman"/>
        </w:rPr>
        <w:t xml:space="preserve">We </w:t>
      </w:r>
      <w:r w:rsidR="00F86922">
        <w:rPr>
          <w:rFonts w:ascii="Calibri" w:eastAsia="Times New Roman" w:hAnsi="Calibri" w:cs="Times New Roman"/>
        </w:rPr>
        <w:t>introduce the necessity of additional information at the UE when operating TCI state switch, to handle potential issues arising due to large Delay and/or Doppler jumps.</w:t>
      </w:r>
    </w:p>
    <w:p w14:paraId="1ECE99BD" w14:textId="4C8CD06C" w:rsidR="00F83966" w:rsidRDefault="00573ED1" w:rsidP="00F83966">
      <w:pPr>
        <w:pStyle w:val="Heading1"/>
      </w:pPr>
      <w:r>
        <w:t>Delay and Doppler Jump</w:t>
      </w:r>
      <w:r w:rsidR="00312395">
        <w:t>s in FR2 HST Deployment</w:t>
      </w:r>
    </w:p>
    <w:p w14:paraId="799AFDDB" w14:textId="7106898B" w:rsidR="008F32BC" w:rsidRDefault="00C0692C" w:rsidP="00C0692C">
      <w:pPr>
        <w:pStyle w:val="Heading2"/>
      </w:pPr>
      <w:r>
        <w:t>UE FO/TO Tracking and TCI Switches</w:t>
      </w:r>
    </w:p>
    <w:p w14:paraId="75C7135D" w14:textId="16A837CA" w:rsidR="000B37DB" w:rsidRDefault="0035662E" w:rsidP="00F83966">
      <w:pPr>
        <w:rPr>
          <w:lang w:val="en-GB"/>
        </w:rPr>
      </w:pPr>
      <w:r>
        <w:rPr>
          <w:lang w:val="en-GB"/>
        </w:rPr>
        <w:t xml:space="preserve">In the previous meetings, the discussion has covered extensively the potential issues derived by the large Timing and Frequency offsets that </w:t>
      </w:r>
      <w:r w:rsidR="00070D4D">
        <w:rPr>
          <w:lang w:val="en-GB"/>
        </w:rPr>
        <w:t xml:space="preserve">are expected to </w:t>
      </w:r>
      <w:r w:rsidR="00265881">
        <w:rPr>
          <w:lang w:val="en-GB"/>
        </w:rPr>
        <w:t xml:space="preserve">be experienced </w:t>
      </w:r>
      <w:r w:rsidR="00070D4D">
        <w:rPr>
          <w:lang w:val="en-GB"/>
        </w:rPr>
        <w:t xml:space="preserve">by </w:t>
      </w:r>
      <w:r w:rsidR="00265881">
        <w:rPr>
          <w:lang w:val="en-GB"/>
        </w:rPr>
        <w:t xml:space="preserve">FR2 HST UEs </w:t>
      </w:r>
      <w:r w:rsidR="00070D4D">
        <w:rPr>
          <w:lang w:val="en-GB"/>
        </w:rPr>
        <w:t xml:space="preserve">when </w:t>
      </w:r>
      <w:r w:rsidR="00265881">
        <w:rPr>
          <w:lang w:val="en-GB"/>
        </w:rPr>
        <w:t>switch</w:t>
      </w:r>
      <w:r w:rsidR="00070D4D">
        <w:rPr>
          <w:lang w:val="en-GB"/>
        </w:rPr>
        <w:t>ing</w:t>
      </w:r>
      <w:r w:rsidR="00265881">
        <w:rPr>
          <w:lang w:val="en-GB"/>
        </w:rPr>
        <w:t xml:space="preserve"> </w:t>
      </w:r>
      <w:r w:rsidR="00070D4D">
        <w:rPr>
          <w:lang w:val="en-GB"/>
        </w:rPr>
        <w:t xml:space="preserve">connection between </w:t>
      </w:r>
      <w:r w:rsidR="00265881">
        <w:rPr>
          <w:lang w:val="en-GB"/>
        </w:rPr>
        <w:t>RRH</w:t>
      </w:r>
      <w:r w:rsidR="00070D4D">
        <w:rPr>
          <w:lang w:val="en-GB"/>
        </w:rPr>
        <w:t>s</w:t>
      </w:r>
      <w:r w:rsidR="00367718">
        <w:rPr>
          <w:lang w:val="en-GB"/>
        </w:rPr>
        <w:t xml:space="preserve"> in both Deployment scenarios</w:t>
      </w:r>
      <w:r w:rsidR="00265881">
        <w:rPr>
          <w:lang w:val="en-GB"/>
        </w:rPr>
        <w:t>.</w:t>
      </w:r>
      <w:r w:rsidR="000B37DB">
        <w:rPr>
          <w:lang w:val="en-GB"/>
        </w:rPr>
        <w:t xml:space="preserve"> </w:t>
      </w:r>
      <w:r w:rsidR="002E67F6">
        <w:rPr>
          <w:lang w:val="en-GB"/>
        </w:rPr>
        <w:t xml:space="preserve">The discussion has </w:t>
      </w:r>
      <w:r w:rsidR="00F3025F">
        <w:rPr>
          <w:lang w:val="en-GB"/>
        </w:rPr>
        <w:t>focused</w:t>
      </w:r>
      <w:r w:rsidR="00CD30D7">
        <w:rPr>
          <w:lang w:val="en-GB"/>
        </w:rPr>
        <w:t xml:space="preserve"> </w:t>
      </w:r>
      <w:r w:rsidR="00CC6169">
        <w:rPr>
          <w:lang w:val="en-GB"/>
        </w:rPr>
        <w:t xml:space="preserve">respectively </w:t>
      </w:r>
      <w:r w:rsidR="00CD30D7">
        <w:rPr>
          <w:lang w:val="en-GB"/>
        </w:rPr>
        <w:t xml:space="preserve">on </w:t>
      </w:r>
      <w:r w:rsidR="00EE4078">
        <w:rPr>
          <w:lang w:val="en-GB"/>
        </w:rPr>
        <w:t xml:space="preserve">Delay </w:t>
      </w:r>
      <w:r w:rsidR="00CC6169">
        <w:rPr>
          <w:lang w:val="en-GB"/>
        </w:rPr>
        <w:t xml:space="preserve">jump for unidirectional deployment </w:t>
      </w:r>
      <w:r w:rsidR="00EE4078">
        <w:rPr>
          <w:lang w:val="en-GB"/>
        </w:rPr>
        <w:t>and Doppler jump</w:t>
      </w:r>
      <w:r w:rsidR="00CC6169">
        <w:rPr>
          <w:lang w:val="en-GB"/>
        </w:rPr>
        <w:t xml:space="preserve"> for bidirectional deployments</w:t>
      </w:r>
      <w:r w:rsidR="00EE4078">
        <w:rPr>
          <w:lang w:val="en-GB"/>
        </w:rPr>
        <w:t xml:space="preserve">, </w:t>
      </w:r>
      <w:r w:rsidR="002E67F6">
        <w:rPr>
          <w:lang w:val="en-GB"/>
        </w:rPr>
        <w:t>see [2] and [4] for reference</w:t>
      </w:r>
      <w:r w:rsidR="000B37DB">
        <w:rPr>
          <w:lang w:val="en-GB"/>
        </w:rPr>
        <w:t>.</w:t>
      </w:r>
      <w:r w:rsidR="002E67F6">
        <w:rPr>
          <w:lang w:val="en-GB"/>
        </w:rPr>
        <w:t xml:space="preserve"> </w:t>
      </w:r>
    </w:p>
    <w:p w14:paraId="562B89A5" w14:textId="281ABD74" w:rsidR="000B37DB" w:rsidRDefault="00F23B8D" w:rsidP="00F83966">
      <w:pPr>
        <w:rPr>
          <w:lang w:val="en-GB"/>
        </w:rPr>
      </w:pPr>
      <w:r>
        <w:rPr>
          <w:lang w:val="en-GB"/>
        </w:rPr>
        <w:t xml:space="preserve">There seems to be consensus </w:t>
      </w:r>
      <w:r w:rsidR="00563167">
        <w:rPr>
          <w:lang w:val="en-GB"/>
        </w:rPr>
        <w:t xml:space="preserve">on the </w:t>
      </w:r>
      <w:r w:rsidR="00C03E9E">
        <w:rPr>
          <w:lang w:val="en-GB"/>
        </w:rPr>
        <w:t xml:space="preserve">fact </w:t>
      </w:r>
      <w:r w:rsidR="00563167">
        <w:rPr>
          <w:lang w:val="en-GB"/>
        </w:rPr>
        <w:t xml:space="preserve">that these discontinuities in the propagation channel </w:t>
      </w:r>
      <w:r w:rsidR="000B37DB">
        <w:rPr>
          <w:lang w:val="en-GB"/>
        </w:rPr>
        <w:t>experienced</w:t>
      </w:r>
      <w:r w:rsidR="00563167">
        <w:rPr>
          <w:lang w:val="en-GB"/>
        </w:rPr>
        <w:t xml:space="preserve"> by the UE cannot be handled by </w:t>
      </w:r>
      <w:r w:rsidR="000B37DB">
        <w:rPr>
          <w:lang w:val="en-GB"/>
        </w:rPr>
        <w:t xml:space="preserve">relying </w:t>
      </w:r>
      <w:r w:rsidR="00082DCA">
        <w:rPr>
          <w:lang w:val="en-GB"/>
        </w:rPr>
        <w:t xml:space="preserve">on TO/FO tracking based on </w:t>
      </w:r>
      <w:r w:rsidR="00563167">
        <w:rPr>
          <w:lang w:val="en-GB"/>
        </w:rPr>
        <w:t>TRS</w:t>
      </w:r>
      <w:r w:rsidR="00082DCA">
        <w:rPr>
          <w:lang w:val="en-GB"/>
        </w:rPr>
        <w:t xml:space="preserve">, </w:t>
      </w:r>
      <w:r w:rsidR="000B37DB">
        <w:rPr>
          <w:lang w:val="en-GB"/>
        </w:rPr>
        <w:t>due to the fact that they are expe</w:t>
      </w:r>
      <w:r w:rsidR="00082DCA">
        <w:rPr>
          <w:lang w:val="en-GB"/>
        </w:rPr>
        <w:t>cted to result in errors outside the estimation range of this RS. To</w:t>
      </w:r>
      <w:r w:rsidR="00563167">
        <w:rPr>
          <w:lang w:val="en-GB"/>
        </w:rPr>
        <w:t xml:space="preserve"> cope</w:t>
      </w:r>
      <w:r w:rsidR="00082DCA">
        <w:rPr>
          <w:lang w:val="en-GB"/>
        </w:rPr>
        <w:t>,</w:t>
      </w:r>
      <w:r w:rsidR="00563167">
        <w:rPr>
          <w:lang w:val="en-GB"/>
        </w:rPr>
        <w:t xml:space="preserve"> </w:t>
      </w:r>
      <w:r>
        <w:rPr>
          <w:lang w:val="en-GB"/>
        </w:rPr>
        <w:t xml:space="preserve">the UE </w:t>
      </w:r>
      <w:r w:rsidR="00082DCA">
        <w:rPr>
          <w:lang w:val="en-GB"/>
        </w:rPr>
        <w:t xml:space="preserve">is expected to switch to using </w:t>
      </w:r>
      <w:r>
        <w:rPr>
          <w:lang w:val="en-GB"/>
        </w:rPr>
        <w:t xml:space="preserve">SSB-based estimations </w:t>
      </w:r>
      <w:r w:rsidR="00082DCA">
        <w:rPr>
          <w:lang w:val="en-GB"/>
        </w:rPr>
        <w:t xml:space="preserve">for FO/TO tracking, process the SSB </w:t>
      </w:r>
      <w:r w:rsidR="0052550B">
        <w:rPr>
          <w:lang w:val="en-GB"/>
        </w:rPr>
        <w:t xml:space="preserve">associated with the </w:t>
      </w:r>
      <w:r w:rsidR="005F5EA0">
        <w:rPr>
          <w:lang w:val="en-GB"/>
        </w:rPr>
        <w:t>new</w:t>
      </w:r>
      <w:r w:rsidR="0052550B">
        <w:rPr>
          <w:lang w:val="en-GB"/>
        </w:rPr>
        <w:t xml:space="preserve"> TCI state </w:t>
      </w:r>
      <w:r w:rsidR="005F5EA0">
        <w:rPr>
          <w:lang w:val="en-GB"/>
        </w:rPr>
        <w:t>after the switc</w:t>
      </w:r>
      <w:r w:rsidR="00827D6A">
        <w:rPr>
          <w:lang w:val="en-GB"/>
        </w:rPr>
        <w:t>h</w:t>
      </w:r>
      <w:r w:rsidR="00082DCA">
        <w:rPr>
          <w:lang w:val="en-GB"/>
        </w:rPr>
        <w:t xml:space="preserve"> and apply the estimated corrections before switching tracking RS back to TRS and resume PDSCH processing</w:t>
      </w:r>
      <w:r w:rsidR="00563167">
        <w:rPr>
          <w:lang w:val="en-GB"/>
        </w:rPr>
        <w:t xml:space="preserve">. </w:t>
      </w:r>
    </w:p>
    <w:p w14:paraId="1E2F4114" w14:textId="50CAD12F" w:rsidR="00F23B8D" w:rsidRDefault="002E41D0" w:rsidP="00F83966">
      <w:pPr>
        <w:rPr>
          <w:lang w:val="en-GB"/>
        </w:rPr>
      </w:pPr>
      <w:r>
        <w:rPr>
          <w:lang w:val="en-GB"/>
        </w:rPr>
        <w:t>Therefore</w:t>
      </w:r>
      <w:r w:rsidR="00B3625C">
        <w:rPr>
          <w:lang w:val="en-GB"/>
        </w:rPr>
        <w:t>,</w:t>
      </w:r>
      <w:r w:rsidR="00442053">
        <w:rPr>
          <w:lang w:val="en-GB"/>
        </w:rPr>
        <w:t xml:space="preserve"> we observe that</w:t>
      </w:r>
      <w:r w:rsidR="00B3625C">
        <w:rPr>
          <w:lang w:val="en-GB"/>
        </w:rPr>
        <w:t xml:space="preserve"> the </w:t>
      </w:r>
      <w:r w:rsidR="00614EE2">
        <w:rPr>
          <w:lang w:val="en-GB"/>
        </w:rPr>
        <w:t xml:space="preserve">transition </w:t>
      </w:r>
      <w:r w:rsidR="003403FB">
        <w:rPr>
          <w:lang w:val="en-GB"/>
        </w:rPr>
        <w:t>period</w:t>
      </w:r>
      <w:r w:rsidR="00614EE2">
        <w:rPr>
          <w:lang w:val="en-GB"/>
        </w:rPr>
        <w:t xml:space="preserve"> in the </w:t>
      </w:r>
      <w:r w:rsidR="00B3625C">
        <w:rPr>
          <w:lang w:val="en-GB"/>
        </w:rPr>
        <w:t xml:space="preserve">TCI state switch timeline needs to be extended </w:t>
      </w:r>
      <w:r w:rsidR="00A6489D">
        <w:rPr>
          <w:lang w:val="en-GB"/>
        </w:rPr>
        <w:t xml:space="preserve">to allow the UE to </w:t>
      </w:r>
      <w:r w:rsidR="0041222E">
        <w:rPr>
          <w:lang w:val="en-GB"/>
        </w:rPr>
        <w:t xml:space="preserve">switch frequency offset tracking </w:t>
      </w:r>
      <w:r w:rsidR="003403FB">
        <w:rPr>
          <w:lang w:val="en-GB"/>
        </w:rPr>
        <w:t xml:space="preserve">RS </w:t>
      </w:r>
      <w:r w:rsidR="0041222E">
        <w:rPr>
          <w:lang w:val="en-GB"/>
        </w:rPr>
        <w:t xml:space="preserve">to SSB and </w:t>
      </w:r>
      <w:r w:rsidR="00A6489D">
        <w:rPr>
          <w:lang w:val="en-GB"/>
        </w:rPr>
        <w:t xml:space="preserve">receive </w:t>
      </w:r>
      <w:r w:rsidR="00832482">
        <w:rPr>
          <w:lang w:val="en-GB"/>
        </w:rPr>
        <w:t xml:space="preserve">at least </w:t>
      </w:r>
      <w:r w:rsidR="003403FB">
        <w:rPr>
          <w:lang w:val="en-GB"/>
        </w:rPr>
        <w:t xml:space="preserve">one instance of </w:t>
      </w:r>
      <w:r w:rsidR="00A6489D">
        <w:rPr>
          <w:lang w:val="en-GB"/>
        </w:rPr>
        <w:t>SSB</w:t>
      </w:r>
      <w:r w:rsidR="0041222E">
        <w:rPr>
          <w:lang w:val="en-GB"/>
        </w:rPr>
        <w:t xml:space="preserve">. After the received SSB is processed, the UE should switch FO tracking RS to TRS and receive at least </w:t>
      </w:r>
      <w:r w:rsidR="003403FB">
        <w:rPr>
          <w:lang w:val="en-GB"/>
        </w:rPr>
        <w:t xml:space="preserve">one instance of </w:t>
      </w:r>
      <w:r w:rsidR="00A6489D">
        <w:rPr>
          <w:lang w:val="en-GB"/>
        </w:rPr>
        <w:t xml:space="preserve">TRS before </w:t>
      </w:r>
      <w:r w:rsidR="0041222E">
        <w:rPr>
          <w:lang w:val="en-GB"/>
        </w:rPr>
        <w:t xml:space="preserve">it is </w:t>
      </w:r>
      <w:r w:rsidR="00BA27EA">
        <w:rPr>
          <w:lang w:val="en-GB"/>
        </w:rPr>
        <w:t>able to receive PDSCH allocation from the new TCI</w:t>
      </w:r>
      <w:r w:rsidR="00323A32">
        <w:rPr>
          <w:lang w:val="en-GB"/>
        </w:rPr>
        <w:t xml:space="preserve"> without performance degradation </w:t>
      </w:r>
      <w:r w:rsidR="00323A32" w:rsidRPr="00050A6A">
        <w:rPr>
          <w:lang w:val="en-GB"/>
        </w:rPr>
        <w:t xml:space="preserve">(see also </w:t>
      </w:r>
      <w:r w:rsidR="00563167" w:rsidRPr="00050A6A">
        <w:rPr>
          <w:lang w:val="en-GB"/>
        </w:rPr>
        <w:t xml:space="preserve">our related proposals in </w:t>
      </w:r>
      <w:r w:rsidR="00323A32" w:rsidRPr="00050A6A">
        <w:rPr>
          <w:lang w:val="en-GB"/>
        </w:rPr>
        <w:t>[</w:t>
      </w:r>
      <w:r w:rsidR="00327910" w:rsidRPr="00050A6A">
        <w:rPr>
          <w:lang w:val="en-GB"/>
        </w:rPr>
        <w:t>6</w:t>
      </w:r>
      <w:r w:rsidR="00323A32" w:rsidRPr="00050A6A">
        <w:rPr>
          <w:lang w:val="en-GB"/>
        </w:rPr>
        <w:t>])</w:t>
      </w:r>
      <w:r w:rsidR="00327910">
        <w:rPr>
          <w:lang w:val="en-GB"/>
        </w:rPr>
        <w:t>.</w:t>
      </w:r>
    </w:p>
    <w:p w14:paraId="4F1361E9" w14:textId="31676970" w:rsidR="006B726D" w:rsidRPr="006B726D" w:rsidRDefault="00517019" w:rsidP="00F83966">
      <w:pPr>
        <w:rPr>
          <w:rFonts w:ascii="Calibri" w:eastAsia="Times New Roman" w:hAnsi="Calibri" w:cs="Times New Roman"/>
          <w:b/>
          <w:bCs/>
        </w:rPr>
      </w:pPr>
      <w:r w:rsidRPr="000B5929">
        <w:rPr>
          <w:b/>
          <w:bCs/>
          <w:lang w:val="en-GB"/>
        </w:rPr>
        <w:t xml:space="preserve">Observation </w:t>
      </w:r>
      <w:r w:rsidRPr="000B5929">
        <w:rPr>
          <w:rFonts w:ascii="Calibri" w:eastAsia="Times New Roman" w:hAnsi="Calibri" w:cs="Times New Roman"/>
          <w:b/>
          <w:bCs/>
        </w:rPr>
        <w:fldChar w:fldCharType="begin"/>
      </w:r>
      <w:r w:rsidRPr="000B5929">
        <w:rPr>
          <w:rFonts w:ascii="Calibri" w:eastAsia="Times New Roman" w:hAnsi="Calibri" w:cs="Times New Roman"/>
          <w:b/>
          <w:bCs/>
        </w:rPr>
        <w:instrText xml:space="preserve"> SEQ Obs \n \* MERGEFORMAT  \* MERGEFORMAT  \* MERGEFORMAT </w:instrText>
      </w:r>
      <w:r w:rsidRPr="000B5929">
        <w:rPr>
          <w:rFonts w:ascii="Calibri" w:eastAsia="Times New Roman" w:hAnsi="Calibri" w:cs="Times New Roman"/>
          <w:b/>
          <w:bCs/>
        </w:rPr>
        <w:fldChar w:fldCharType="separate"/>
      </w:r>
      <w:r w:rsidR="00660449">
        <w:rPr>
          <w:rFonts w:ascii="Calibri" w:eastAsia="Times New Roman" w:hAnsi="Calibri" w:cs="Times New Roman"/>
          <w:b/>
          <w:bCs/>
          <w:noProof/>
        </w:rPr>
        <w:t>1</w:t>
      </w:r>
      <w:r w:rsidRPr="000B5929">
        <w:rPr>
          <w:rFonts w:ascii="Calibri" w:eastAsia="Times New Roman" w:hAnsi="Calibri" w:cs="Times New Roman"/>
          <w:b/>
          <w:bCs/>
        </w:rPr>
        <w:fldChar w:fldCharType="end"/>
      </w:r>
      <w:r w:rsidRPr="000B5929">
        <w:rPr>
          <w:rFonts w:ascii="Calibri" w:eastAsia="Times New Roman" w:hAnsi="Calibri" w:cs="Times New Roman"/>
          <w:b/>
          <w:bCs/>
        </w:rPr>
        <w:t>:</w:t>
      </w:r>
      <w:r>
        <w:rPr>
          <w:rFonts w:ascii="Calibri" w:eastAsia="Times New Roman" w:hAnsi="Calibri" w:cs="Times New Roman"/>
          <w:b/>
          <w:bCs/>
        </w:rPr>
        <w:t xml:space="preserve"> </w:t>
      </w:r>
      <w:r w:rsidR="00B755D0">
        <w:rPr>
          <w:rFonts w:ascii="Calibri" w:eastAsia="Times New Roman" w:hAnsi="Calibri" w:cs="Times New Roman"/>
          <w:b/>
          <w:bCs/>
        </w:rPr>
        <w:t>In order to avoid performance degradation, b</w:t>
      </w:r>
      <w:r w:rsidR="005C0F6C">
        <w:rPr>
          <w:rFonts w:ascii="Calibri" w:eastAsia="Times New Roman" w:hAnsi="Calibri" w:cs="Times New Roman"/>
          <w:b/>
          <w:bCs/>
        </w:rPr>
        <w:t xml:space="preserve">efore </w:t>
      </w:r>
      <w:r w:rsidR="00B44D4E">
        <w:rPr>
          <w:rFonts w:ascii="Calibri" w:eastAsia="Times New Roman" w:hAnsi="Calibri" w:cs="Times New Roman"/>
          <w:b/>
          <w:bCs/>
        </w:rPr>
        <w:t>receiv</w:t>
      </w:r>
      <w:r w:rsidR="005C0F6C">
        <w:rPr>
          <w:rFonts w:ascii="Calibri" w:eastAsia="Times New Roman" w:hAnsi="Calibri" w:cs="Times New Roman"/>
          <w:b/>
          <w:bCs/>
        </w:rPr>
        <w:t>ing</w:t>
      </w:r>
      <w:r w:rsidR="00B44D4E">
        <w:rPr>
          <w:rFonts w:ascii="Calibri" w:eastAsia="Times New Roman" w:hAnsi="Calibri" w:cs="Times New Roman"/>
          <w:b/>
          <w:bCs/>
        </w:rPr>
        <w:t xml:space="preserve"> PDSCH after </w:t>
      </w:r>
      <w:r w:rsidR="005C0F6C">
        <w:rPr>
          <w:rFonts w:ascii="Calibri" w:eastAsia="Times New Roman" w:hAnsi="Calibri" w:cs="Times New Roman"/>
          <w:b/>
          <w:bCs/>
        </w:rPr>
        <w:t xml:space="preserve">a </w:t>
      </w:r>
      <w:r w:rsidR="00B44D4E">
        <w:rPr>
          <w:rFonts w:ascii="Calibri" w:eastAsia="Times New Roman" w:hAnsi="Calibri" w:cs="Times New Roman"/>
          <w:b/>
          <w:bCs/>
        </w:rPr>
        <w:t xml:space="preserve">TCI state switch across different RRHs with </w:t>
      </w:r>
      <w:r>
        <w:rPr>
          <w:rFonts w:ascii="Calibri" w:eastAsia="Times New Roman" w:hAnsi="Calibri" w:cs="Times New Roman"/>
          <w:b/>
          <w:bCs/>
        </w:rPr>
        <w:t xml:space="preserve">large Doppler and/or Delay </w:t>
      </w:r>
      <w:r w:rsidR="006B726D">
        <w:rPr>
          <w:rFonts w:ascii="Calibri" w:eastAsia="Times New Roman" w:hAnsi="Calibri" w:cs="Times New Roman"/>
          <w:b/>
          <w:bCs/>
        </w:rPr>
        <w:t xml:space="preserve">jumps, the </w:t>
      </w:r>
      <w:r>
        <w:rPr>
          <w:rFonts w:ascii="Calibri" w:eastAsia="Times New Roman" w:hAnsi="Calibri" w:cs="Times New Roman"/>
          <w:b/>
          <w:bCs/>
        </w:rPr>
        <w:t xml:space="preserve">UE needs to </w:t>
      </w:r>
      <w:r w:rsidR="005C0F6C">
        <w:rPr>
          <w:rFonts w:ascii="Calibri" w:eastAsia="Times New Roman" w:hAnsi="Calibri" w:cs="Times New Roman"/>
          <w:b/>
          <w:bCs/>
        </w:rPr>
        <w:t>be allowed additional time</w:t>
      </w:r>
      <w:r w:rsidR="006B726D">
        <w:rPr>
          <w:rFonts w:ascii="Calibri" w:eastAsia="Times New Roman" w:hAnsi="Calibri" w:cs="Times New Roman"/>
          <w:b/>
          <w:bCs/>
        </w:rPr>
        <w:t xml:space="preserve"> to </w:t>
      </w:r>
      <w:r w:rsidR="00864AD5">
        <w:rPr>
          <w:rFonts w:ascii="Calibri" w:eastAsia="Times New Roman" w:hAnsi="Calibri" w:cs="Times New Roman"/>
          <w:b/>
          <w:bCs/>
        </w:rPr>
        <w:t xml:space="preserve">select SSB as </w:t>
      </w:r>
      <w:r w:rsidR="0041222E">
        <w:rPr>
          <w:rFonts w:ascii="Calibri" w:eastAsia="Times New Roman" w:hAnsi="Calibri" w:cs="Times New Roman"/>
          <w:b/>
          <w:bCs/>
        </w:rPr>
        <w:t>FO tracking RS</w:t>
      </w:r>
      <w:r w:rsidR="00864AD5">
        <w:rPr>
          <w:rFonts w:ascii="Calibri" w:eastAsia="Times New Roman" w:hAnsi="Calibri" w:cs="Times New Roman"/>
          <w:b/>
          <w:bCs/>
        </w:rPr>
        <w:t>, receive it from the RRH transmitting the target TCI and process it</w:t>
      </w:r>
      <w:r w:rsidR="0041222E">
        <w:rPr>
          <w:rFonts w:ascii="Calibri" w:eastAsia="Times New Roman" w:hAnsi="Calibri" w:cs="Times New Roman"/>
          <w:b/>
          <w:bCs/>
        </w:rPr>
        <w:t xml:space="preserve">, </w:t>
      </w:r>
      <w:r w:rsidR="00864AD5">
        <w:rPr>
          <w:rFonts w:ascii="Calibri" w:eastAsia="Times New Roman" w:hAnsi="Calibri" w:cs="Times New Roman"/>
          <w:b/>
          <w:bCs/>
        </w:rPr>
        <w:t xml:space="preserve">before </w:t>
      </w:r>
      <w:r w:rsidR="00B755D0">
        <w:rPr>
          <w:rFonts w:ascii="Calibri" w:eastAsia="Times New Roman" w:hAnsi="Calibri" w:cs="Times New Roman"/>
          <w:b/>
          <w:bCs/>
        </w:rPr>
        <w:t xml:space="preserve">selecting back </w:t>
      </w:r>
      <w:r w:rsidR="005C0F6C">
        <w:rPr>
          <w:rFonts w:ascii="Calibri" w:eastAsia="Times New Roman" w:hAnsi="Calibri" w:cs="Times New Roman"/>
          <w:b/>
          <w:bCs/>
        </w:rPr>
        <w:t xml:space="preserve">TRS </w:t>
      </w:r>
      <w:r w:rsidR="00864AD5">
        <w:rPr>
          <w:rFonts w:ascii="Calibri" w:eastAsia="Times New Roman" w:hAnsi="Calibri" w:cs="Times New Roman"/>
          <w:b/>
          <w:bCs/>
        </w:rPr>
        <w:t>as FO tracking RS, receive it and process it</w:t>
      </w:r>
      <w:r w:rsidR="00B755D0">
        <w:rPr>
          <w:rFonts w:ascii="Calibri" w:eastAsia="Times New Roman" w:hAnsi="Calibri" w:cs="Times New Roman"/>
          <w:b/>
          <w:bCs/>
        </w:rPr>
        <w:t>;</w:t>
      </w:r>
      <w:r w:rsidR="005C0F6C">
        <w:rPr>
          <w:rFonts w:ascii="Calibri" w:eastAsia="Times New Roman" w:hAnsi="Calibri" w:cs="Times New Roman"/>
          <w:b/>
          <w:bCs/>
        </w:rPr>
        <w:t xml:space="preserve"> </w:t>
      </w:r>
    </w:p>
    <w:p w14:paraId="1F389CF7" w14:textId="0EC490F1" w:rsidR="00856630" w:rsidRDefault="006B726D" w:rsidP="00F83966">
      <w:pPr>
        <w:rPr>
          <w:lang w:val="en-GB"/>
        </w:rPr>
      </w:pPr>
      <w:r>
        <w:rPr>
          <w:lang w:val="en-GB"/>
        </w:rPr>
        <w:t xml:space="preserve">When observing the deployment scenarios, it can </w:t>
      </w:r>
      <w:r w:rsidR="000C0A99">
        <w:rPr>
          <w:lang w:val="en-GB"/>
        </w:rPr>
        <w:t xml:space="preserve">also </w:t>
      </w:r>
      <w:r>
        <w:rPr>
          <w:lang w:val="en-GB"/>
        </w:rPr>
        <w:t xml:space="preserve">be noted </w:t>
      </w:r>
      <w:r w:rsidR="005A499A">
        <w:rPr>
          <w:lang w:val="en-GB"/>
        </w:rPr>
        <w:t xml:space="preserve">that </w:t>
      </w:r>
      <w:r w:rsidR="0074331B">
        <w:rPr>
          <w:lang w:val="en-GB"/>
        </w:rPr>
        <w:t xml:space="preserve">not all the TCI switches experienced by the UE during </w:t>
      </w:r>
      <w:r>
        <w:rPr>
          <w:lang w:val="en-GB"/>
        </w:rPr>
        <w:t xml:space="preserve">its </w:t>
      </w:r>
      <w:r w:rsidR="0074331B">
        <w:rPr>
          <w:lang w:val="en-GB"/>
        </w:rPr>
        <w:t xml:space="preserve">movement </w:t>
      </w:r>
      <w:r>
        <w:rPr>
          <w:lang w:val="en-GB"/>
        </w:rPr>
        <w:t xml:space="preserve">along the track </w:t>
      </w:r>
      <w:r w:rsidR="0074331B">
        <w:rPr>
          <w:lang w:val="en-GB"/>
        </w:rPr>
        <w:t xml:space="preserve">will be impacted by large timing and frequency offset change, and </w:t>
      </w:r>
      <w:r w:rsidR="008B037D">
        <w:rPr>
          <w:lang w:val="en-GB"/>
        </w:rPr>
        <w:t xml:space="preserve">TCI state switches </w:t>
      </w:r>
      <w:r w:rsidR="0074331B">
        <w:rPr>
          <w:lang w:val="en-GB"/>
        </w:rPr>
        <w:t xml:space="preserve">can be </w:t>
      </w:r>
      <w:r w:rsidR="008B037D">
        <w:rPr>
          <w:lang w:val="en-GB"/>
        </w:rPr>
        <w:t>grouped in 2 different typologies:</w:t>
      </w:r>
    </w:p>
    <w:p w14:paraId="03879B00" w14:textId="12838F55" w:rsidR="008B037D" w:rsidRDefault="008B037D" w:rsidP="0036108B">
      <w:pPr>
        <w:pStyle w:val="ListParagraph"/>
        <w:numPr>
          <w:ilvl w:val="0"/>
          <w:numId w:val="11"/>
        </w:numPr>
        <w:rPr>
          <w:lang w:val="en-GB"/>
        </w:rPr>
      </w:pPr>
      <w:r>
        <w:rPr>
          <w:lang w:val="en-GB"/>
        </w:rPr>
        <w:lastRenderedPageBreak/>
        <w:t xml:space="preserve">TCI State Switch within </w:t>
      </w:r>
      <w:r w:rsidR="000A628B">
        <w:rPr>
          <w:lang w:val="en-GB"/>
        </w:rPr>
        <w:t xml:space="preserve">1 </w:t>
      </w:r>
      <w:r>
        <w:rPr>
          <w:lang w:val="en-GB"/>
        </w:rPr>
        <w:t xml:space="preserve">RRH: </w:t>
      </w:r>
      <w:r w:rsidR="000A628B">
        <w:rPr>
          <w:lang w:val="en-GB"/>
        </w:rPr>
        <w:t>small timing and frequency offset can be expected</w:t>
      </w:r>
      <w:r w:rsidR="00B201A7">
        <w:rPr>
          <w:lang w:val="en-GB"/>
        </w:rPr>
        <w:t>,</w:t>
      </w:r>
      <w:r w:rsidR="000A628B">
        <w:rPr>
          <w:lang w:val="en-GB"/>
        </w:rPr>
        <w:t xml:space="preserve"> the UE does not need to </w:t>
      </w:r>
      <w:r w:rsidR="00421B50">
        <w:rPr>
          <w:lang w:val="en-GB"/>
        </w:rPr>
        <w:t xml:space="preserve">switch FO tracking RS to </w:t>
      </w:r>
      <w:r w:rsidR="000A628B">
        <w:rPr>
          <w:lang w:val="en-GB"/>
        </w:rPr>
        <w:t>SSB after the switch</w:t>
      </w:r>
      <w:r w:rsidR="00211DE5">
        <w:rPr>
          <w:lang w:val="en-GB"/>
        </w:rPr>
        <w:t xml:space="preserve"> and can process the first available TRS associated with the new TCI State</w:t>
      </w:r>
      <w:r w:rsidR="000A628B">
        <w:rPr>
          <w:lang w:val="en-GB"/>
        </w:rPr>
        <w:t>;</w:t>
      </w:r>
    </w:p>
    <w:p w14:paraId="3AD327B2" w14:textId="7B50E9FE" w:rsidR="000A628B" w:rsidRPr="00DA2324" w:rsidRDefault="000A628B" w:rsidP="0036108B">
      <w:pPr>
        <w:pStyle w:val="ListParagraph"/>
        <w:numPr>
          <w:ilvl w:val="0"/>
          <w:numId w:val="11"/>
        </w:numPr>
        <w:rPr>
          <w:lang w:val="en-GB"/>
        </w:rPr>
      </w:pPr>
      <w:r>
        <w:rPr>
          <w:lang w:val="en-GB"/>
        </w:rPr>
        <w:t xml:space="preserve">TCI State Switch across RRHs: </w:t>
      </w:r>
      <w:r w:rsidR="00552DD0">
        <w:rPr>
          <w:lang w:val="en-GB"/>
        </w:rPr>
        <w:t xml:space="preserve">large </w:t>
      </w:r>
      <w:r>
        <w:rPr>
          <w:lang w:val="en-GB"/>
        </w:rPr>
        <w:t>timing and</w:t>
      </w:r>
      <w:r w:rsidR="00552DD0">
        <w:rPr>
          <w:lang w:val="en-GB"/>
        </w:rPr>
        <w:t>/or</w:t>
      </w:r>
      <w:r>
        <w:rPr>
          <w:lang w:val="en-GB"/>
        </w:rPr>
        <w:t xml:space="preserve"> frequency offset can be expected</w:t>
      </w:r>
      <w:r w:rsidR="00552DD0">
        <w:rPr>
          <w:lang w:val="en-GB"/>
        </w:rPr>
        <w:t>,</w:t>
      </w:r>
      <w:r>
        <w:rPr>
          <w:lang w:val="en-GB"/>
        </w:rPr>
        <w:t xml:space="preserve"> and the UE </w:t>
      </w:r>
      <w:r w:rsidR="00B201A7">
        <w:rPr>
          <w:lang w:val="en-GB"/>
        </w:rPr>
        <w:t xml:space="preserve">has </w:t>
      </w:r>
      <w:r>
        <w:rPr>
          <w:lang w:val="en-GB"/>
        </w:rPr>
        <w:t xml:space="preserve">to </w:t>
      </w:r>
      <w:r w:rsidR="00421B50">
        <w:rPr>
          <w:lang w:val="en-GB"/>
        </w:rPr>
        <w:t xml:space="preserve">switch to </w:t>
      </w:r>
      <w:r>
        <w:rPr>
          <w:lang w:val="en-GB"/>
        </w:rPr>
        <w:t>SSB</w:t>
      </w:r>
      <w:r w:rsidR="00421B50">
        <w:rPr>
          <w:lang w:val="en-GB"/>
        </w:rPr>
        <w:t xml:space="preserve"> for FO tracking </w:t>
      </w:r>
      <w:r>
        <w:rPr>
          <w:lang w:val="en-GB"/>
        </w:rPr>
        <w:t>after the switch</w:t>
      </w:r>
      <w:r w:rsidR="00421B50">
        <w:rPr>
          <w:lang w:val="en-GB"/>
        </w:rPr>
        <w:t xml:space="preserve">, and after </w:t>
      </w:r>
      <w:r w:rsidR="00644458">
        <w:rPr>
          <w:lang w:val="en-GB"/>
        </w:rPr>
        <w:t xml:space="preserve">processing </w:t>
      </w:r>
      <w:r w:rsidR="00421B50">
        <w:rPr>
          <w:lang w:val="en-GB"/>
        </w:rPr>
        <w:t xml:space="preserve">at least one SSB instance, it can switch to the </w:t>
      </w:r>
      <w:r w:rsidR="00644458">
        <w:rPr>
          <w:lang w:val="en-GB"/>
        </w:rPr>
        <w:t>TRS associated with the new TCI State</w:t>
      </w:r>
      <w:r w:rsidR="00421B50">
        <w:rPr>
          <w:lang w:val="en-GB"/>
        </w:rPr>
        <w:t xml:space="preserve"> for FO Tracking</w:t>
      </w:r>
      <w:r w:rsidR="00644458">
        <w:rPr>
          <w:lang w:val="en-GB"/>
        </w:rPr>
        <w:t>;</w:t>
      </w:r>
    </w:p>
    <w:p w14:paraId="4CA7CB63" w14:textId="53FADF79" w:rsidR="0036108B" w:rsidRPr="00552DD0" w:rsidRDefault="00552DD0" w:rsidP="00552DD0">
      <w:pPr>
        <w:rPr>
          <w:rFonts w:ascii="Calibri" w:eastAsia="Times New Roman" w:hAnsi="Calibri" w:cs="Times New Roman"/>
          <w:b/>
          <w:bCs/>
        </w:rPr>
      </w:pPr>
      <w:r w:rsidRPr="00552DD0">
        <w:rPr>
          <w:b/>
          <w:bCs/>
          <w:lang w:val="en-GB"/>
        </w:rPr>
        <w:t xml:space="preserve">Observation </w:t>
      </w:r>
      <w:r w:rsidRPr="00552DD0">
        <w:rPr>
          <w:rFonts w:ascii="Calibri" w:eastAsia="Times New Roman" w:hAnsi="Calibri" w:cs="Times New Roman"/>
          <w:b/>
          <w:bCs/>
        </w:rPr>
        <w:fldChar w:fldCharType="begin"/>
      </w:r>
      <w:r w:rsidRPr="00552DD0">
        <w:rPr>
          <w:rFonts w:ascii="Calibri" w:eastAsia="Times New Roman" w:hAnsi="Calibri" w:cs="Times New Roman"/>
          <w:b/>
          <w:bCs/>
        </w:rPr>
        <w:instrText xml:space="preserve"> SEQ Obs \n \* MERGEFORMAT  \* MERGEFORMAT  \* MERGEFORMAT </w:instrText>
      </w:r>
      <w:r w:rsidRPr="00552DD0">
        <w:rPr>
          <w:rFonts w:ascii="Calibri" w:eastAsia="Times New Roman" w:hAnsi="Calibri" w:cs="Times New Roman"/>
          <w:b/>
          <w:bCs/>
        </w:rPr>
        <w:fldChar w:fldCharType="separate"/>
      </w:r>
      <w:r w:rsidR="00660449">
        <w:rPr>
          <w:rFonts w:ascii="Calibri" w:eastAsia="Times New Roman" w:hAnsi="Calibri" w:cs="Times New Roman"/>
          <w:b/>
          <w:bCs/>
          <w:noProof/>
        </w:rPr>
        <w:t>2</w:t>
      </w:r>
      <w:r w:rsidRPr="00552DD0">
        <w:rPr>
          <w:rFonts w:ascii="Calibri" w:eastAsia="Times New Roman" w:hAnsi="Calibri" w:cs="Times New Roman"/>
          <w:b/>
          <w:bCs/>
        </w:rPr>
        <w:fldChar w:fldCharType="end"/>
      </w:r>
      <w:r w:rsidRPr="00552DD0">
        <w:rPr>
          <w:rFonts w:ascii="Calibri" w:eastAsia="Times New Roman" w:hAnsi="Calibri" w:cs="Times New Roman"/>
          <w:b/>
          <w:bCs/>
        </w:rPr>
        <w:t xml:space="preserve">: </w:t>
      </w:r>
      <w:r>
        <w:rPr>
          <w:rFonts w:ascii="Calibri" w:eastAsia="Times New Roman" w:hAnsi="Calibri" w:cs="Times New Roman"/>
          <w:b/>
          <w:bCs/>
        </w:rPr>
        <w:t xml:space="preserve">TCI State switches that </w:t>
      </w:r>
      <w:r w:rsidR="00B620CA">
        <w:rPr>
          <w:rFonts w:ascii="Calibri" w:eastAsia="Times New Roman" w:hAnsi="Calibri" w:cs="Times New Roman"/>
          <w:b/>
          <w:bCs/>
        </w:rPr>
        <w:t xml:space="preserve">happen within the same </w:t>
      </w:r>
      <w:r w:rsidR="00560EB2">
        <w:rPr>
          <w:rFonts w:ascii="Calibri" w:eastAsia="Times New Roman" w:hAnsi="Calibri" w:cs="Times New Roman"/>
          <w:b/>
          <w:bCs/>
        </w:rPr>
        <w:t xml:space="preserve">RRH </w:t>
      </w:r>
      <w:r w:rsidR="006B726D">
        <w:rPr>
          <w:rFonts w:ascii="Calibri" w:eastAsia="Times New Roman" w:hAnsi="Calibri" w:cs="Times New Roman"/>
          <w:b/>
          <w:bCs/>
        </w:rPr>
        <w:t xml:space="preserve">are expected not to have large Doppler or </w:t>
      </w:r>
      <w:r w:rsidR="005C3E43">
        <w:rPr>
          <w:rFonts w:ascii="Calibri" w:eastAsia="Times New Roman" w:hAnsi="Calibri" w:cs="Times New Roman"/>
          <w:b/>
          <w:bCs/>
        </w:rPr>
        <w:t>Delay difference, and can be operated using</w:t>
      </w:r>
      <w:r w:rsidR="0030027D">
        <w:rPr>
          <w:rFonts w:ascii="Calibri" w:eastAsia="Times New Roman" w:hAnsi="Calibri" w:cs="Times New Roman"/>
          <w:b/>
          <w:bCs/>
        </w:rPr>
        <w:t xml:space="preserve"> the first available</w:t>
      </w:r>
      <w:r w:rsidR="005C3E43">
        <w:rPr>
          <w:rFonts w:ascii="Calibri" w:eastAsia="Times New Roman" w:hAnsi="Calibri" w:cs="Times New Roman"/>
          <w:b/>
          <w:bCs/>
        </w:rPr>
        <w:t xml:space="preserve"> TRS </w:t>
      </w:r>
      <w:r w:rsidR="0030027D">
        <w:rPr>
          <w:rFonts w:ascii="Calibri" w:eastAsia="Times New Roman" w:hAnsi="Calibri" w:cs="Times New Roman"/>
          <w:b/>
          <w:bCs/>
        </w:rPr>
        <w:t xml:space="preserve">associated with the new TCI state </w:t>
      </w:r>
      <w:r w:rsidR="005C3E43">
        <w:rPr>
          <w:rFonts w:ascii="Calibri" w:eastAsia="Times New Roman" w:hAnsi="Calibri" w:cs="Times New Roman"/>
          <w:b/>
          <w:bCs/>
        </w:rPr>
        <w:t xml:space="preserve">and without having to </w:t>
      </w:r>
      <w:r w:rsidR="000927C2">
        <w:rPr>
          <w:rFonts w:ascii="Calibri" w:eastAsia="Times New Roman" w:hAnsi="Calibri" w:cs="Times New Roman"/>
          <w:b/>
          <w:bCs/>
        </w:rPr>
        <w:t xml:space="preserve">select </w:t>
      </w:r>
      <w:r w:rsidR="005C3E43">
        <w:rPr>
          <w:rFonts w:ascii="Calibri" w:eastAsia="Times New Roman" w:hAnsi="Calibri" w:cs="Times New Roman"/>
          <w:b/>
          <w:bCs/>
        </w:rPr>
        <w:t>SSB</w:t>
      </w:r>
      <w:r w:rsidR="000927C2">
        <w:rPr>
          <w:rFonts w:ascii="Calibri" w:eastAsia="Times New Roman" w:hAnsi="Calibri" w:cs="Times New Roman"/>
          <w:b/>
          <w:bCs/>
        </w:rPr>
        <w:t xml:space="preserve"> as FO tracking RS</w:t>
      </w:r>
      <w:r w:rsidR="005C3E43">
        <w:rPr>
          <w:rFonts w:ascii="Calibri" w:eastAsia="Times New Roman" w:hAnsi="Calibri" w:cs="Times New Roman"/>
          <w:b/>
          <w:bCs/>
        </w:rPr>
        <w:t>;</w:t>
      </w:r>
    </w:p>
    <w:p w14:paraId="2212BB26" w14:textId="77777777" w:rsidR="00312395" w:rsidRDefault="00312395" w:rsidP="00312395">
      <w:pPr>
        <w:pStyle w:val="Heading2"/>
      </w:pPr>
      <w:r>
        <w:t>Network-side additional information for UE operation</w:t>
      </w:r>
    </w:p>
    <w:p w14:paraId="5AFD3B8E" w14:textId="36E7E7E9" w:rsidR="00B017E5" w:rsidRDefault="00E955DA" w:rsidP="00552DD0">
      <w:pPr>
        <w:rPr>
          <w:lang w:val="en-GB"/>
        </w:rPr>
      </w:pPr>
      <w:r>
        <w:rPr>
          <w:lang w:val="en-GB"/>
        </w:rPr>
        <w:t xml:space="preserve">So </w:t>
      </w:r>
      <w:r w:rsidR="00A81984">
        <w:rPr>
          <w:lang w:val="en-GB"/>
        </w:rPr>
        <w:t xml:space="preserve">based on the </w:t>
      </w:r>
      <w:r w:rsidR="00033DBB">
        <w:rPr>
          <w:lang w:val="en-GB"/>
        </w:rPr>
        <w:t>observations in the previous section</w:t>
      </w:r>
      <w:r w:rsidR="00A81984">
        <w:rPr>
          <w:lang w:val="en-GB"/>
        </w:rPr>
        <w:t xml:space="preserve">, </w:t>
      </w:r>
      <w:r>
        <w:rPr>
          <w:lang w:val="en-GB"/>
        </w:rPr>
        <w:t xml:space="preserve">it seems </w:t>
      </w:r>
      <w:r w:rsidR="00253682">
        <w:rPr>
          <w:lang w:val="en-GB"/>
        </w:rPr>
        <w:t>to be a reasonable</w:t>
      </w:r>
      <w:r>
        <w:rPr>
          <w:lang w:val="en-GB"/>
        </w:rPr>
        <w:t xml:space="preserve"> </w:t>
      </w:r>
      <w:r w:rsidR="00253682">
        <w:rPr>
          <w:lang w:val="en-GB"/>
        </w:rPr>
        <w:t xml:space="preserve">design choice </w:t>
      </w:r>
      <w:r w:rsidR="005F2400">
        <w:rPr>
          <w:lang w:val="en-GB"/>
        </w:rPr>
        <w:t xml:space="preserve">that the </w:t>
      </w:r>
      <w:r>
        <w:rPr>
          <w:lang w:val="en-GB"/>
        </w:rPr>
        <w:t xml:space="preserve">UE </w:t>
      </w:r>
      <w:r w:rsidR="002F0D86">
        <w:rPr>
          <w:lang w:val="en-GB"/>
        </w:rPr>
        <w:t>should switch to</w:t>
      </w:r>
      <w:r w:rsidR="00253682">
        <w:rPr>
          <w:lang w:val="en-GB"/>
        </w:rPr>
        <w:t xml:space="preserve"> SSB </w:t>
      </w:r>
      <w:r w:rsidR="002F0D86">
        <w:rPr>
          <w:lang w:val="en-GB"/>
        </w:rPr>
        <w:t xml:space="preserve">for FO tracking </w:t>
      </w:r>
      <w:r w:rsidR="00253682">
        <w:rPr>
          <w:lang w:val="en-GB"/>
        </w:rPr>
        <w:t xml:space="preserve">only when </w:t>
      </w:r>
      <w:r w:rsidR="005F2400">
        <w:rPr>
          <w:lang w:val="en-GB"/>
        </w:rPr>
        <w:t xml:space="preserve">it </w:t>
      </w:r>
      <w:r w:rsidR="00253682">
        <w:rPr>
          <w:lang w:val="en-GB"/>
        </w:rPr>
        <w:t>is strictly necessary</w:t>
      </w:r>
      <w:r w:rsidR="005F2400">
        <w:rPr>
          <w:lang w:val="en-GB"/>
        </w:rPr>
        <w:t>,</w:t>
      </w:r>
      <w:r w:rsidR="00B4169A">
        <w:rPr>
          <w:lang w:val="en-GB"/>
        </w:rPr>
        <w:t xml:space="preserve"> or</w:t>
      </w:r>
      <w:r w:rsidR="005F2400">
        <w:rPr>
          <w:lang w:val="en-GB"/>
        </w:rPr>
        <w:t xml:space="preserve"> </w:t>
      </w:r>
      <w:r w:rsidR="00B4169A">
        <w:rPr>
          <w:lang w:val="en-GB"/>
        </w:rPr>
        <w:t xml:space="preserve">in other words </w:t>
      </w:r>
      <w:r w:rsidR="00E153D0">
        <w:rPr>
          <w:lang w:val="en-GB"/>
        </w:rPr>
        <w:t xml:space="preserve">when either a large Delay or Doppler difference is to be expected, and </w:t>
      </w:r>
      <w:r w:rsidR="00B017E5">
        <w:rPr>
          <w:lang w:val="en-GB"/>
        </w:rPr>
        <w:t xml:space="preserve">it is our view that </w:t>
      </w:r>
      <w:r w:rsidR="00E153D0">
        <w:rPr>
          <w:lang w:val="en-GB"/>
        </w:rPr>
        <w:t xml:space="preserve">this </w:t>
      </w:r>
      <w:r w:rsidR="0001108A">
        <w:rPr>
          <w:lang w:val="en-GB"/>
        </w:rPr>
        <w:t xml:space="preserve">would not </w:t>
      </w:r>
      <w:r w:rsidR="00E153D0">
        <w:rPr>
          <w:lang w:val="en-GB"/>
        </w:rPr>
        <w:t>happen</w:t>
      </w:r>
      <w:r w:rsidR="00B017E5">
        <w:rPr>
          <w:lang w:val="en-GB"/>
        </w:rPr>
        <w:t xml:space="preserve"> </w:t>
      </w:r>
      <w:r w:rsidR="0001108A">
        <w:rPr>
          <w:lang w:val="en-GB"/>
        </w:rPr>
        <w:t xml:space="preserve">if the </w:t>
      </w:r>
      <w:r w:rsidR="00B017E5">
        <w:rPr>
          <w:lang w:val="en-GB"/>
        </w:rPr>
        <w:t>target TCI state is</w:t>
      </w:r>
      <w:r w:rsidR="005C750D">
        <w:rPr>
          <w:lang w:val="en-GB"/>
        </w:rPr>
        <w:t xml:space="preserve"> t</w:t>
      </w:r>
      <w:r w:rsidR="00B017E5">
        <w:rPr>
          <w:lang w:val="en-GB"/>
        </w:rPr>
        <w:t xml:space="preserve">ransmitted by </w:t>
      </w:r>
      <w:r w:rsidR="0001108A">
        <w:rPr>
          <w:lang w:val="en-GB"/>
        </w:rPr>
        <w:t xml:space="preserve">the same </w:t>
      </w:r>
      <w:r w:rsidR="00B017E5">
        <w:rPr>
          <w:lang w:val="en-GB"/>
        </w:rPr>
        <w:t>RRH</w:t>
      </w:r>
      <w:r w:rsidR="00B475CA">
        <w:rPr>
          <w:lang w:val="en-GB"/>
        </w:rPr>
        <w:t xml:space="preserve"> as the current TCI state</w:t>
      </w:r>
      <w:r w:rsidR="00B4169A">
        <w:rPr>
          <w:lang w:val="en-GB"/>
        </w:rPr>
        <w:t xml:space="preserve">. </w:t>
      </w:r>
    </w:p>
    <w:p w14:paraId="6BAC6252" w14:textId="22A3A8DD" w:rsidR="00981DA7" w:rsidRDefault="00981DA7" w:rsidP="00552DD0">
      <w:pPr>
        <w:rPr>
          <w:lang w:val="en-GB"/>
        </w:rPr>
      </w:pPr>
      <w:r>
        <w:rPr>
          <w:lang w:val="en-GB"/>
        </w:rPr>
        <w:t>To th</w:t>
      </w:r>
      <w:r w:rsidR="004C28A8">
        <w:rPr>
          <w:lang w:val="en-GB"/>
        </w:rPr>
        <w:t xml:space="preserve">is purpose, it is our view that the following additional information needs to be shared </w:t>
      </w:r>
      <w:r w:rsidR="00CA1F10">
        <w:rPr>
          <w:lang w:val="en-GB"/>
        </w:rPr>
        <w:t xml:space="preserve">by the network </w:t>
      </w:r>
      <w:r w:rsidR="004C28A8">
        <w:rPr>
          <w:lang w:val="en-GB"/>
        </w:rPr>
        <w:t>with the UE</w:t>
      </w:r>
      <w:r w:rsidR="003A2A9D">
        <w:rPr>
          <w:lang w:val="en-GB"/>
        </w:rPr>
        <w:t xml:space="preserve">, which can then </w:t>
      </w:r>
      <w:r w:rsidR="007E7BEA">
        <w:rPr>
          <w:lang w:val="en-GB"/>
        </w:rPr>
        <w:t xml:space="preserve">jointly </w:t>
      </w:r>
      <w:r w:rsidR="003A2A9D">
        <w:rPr>
          <w:lang w:val="en-GB"/>
        </w:rPr>
        <w:t xml:space="preserve">evaluate them to </w:t>
      </w:r>
      <w:r w:rsidR="00CB044B">
        <w:rPr>
          <w:lang w:val="en-GB"/>
        </w:rPr>
        <w:t xml:space="preserve">decide whether </w:t>
      </w:r>
      <w:r w:rsidR="00893A10">
        <w:rPr>
          <w:lang w:val="en-GB"/>
        </w:rPr>
        <w:t xml:space="preserve">it </w:t>
      </w:r>
      <w:r w:rsidR="00386979">
        <w:rPr>
          <w:lang w:val="en-GB"/>
        </w:rPr>
        <w:t xml:space="preserve">should switch to FO tracking based on </w:t>
      </w:r>
      <w:r w:rsidR="00893A10">
        <w:rPr>
          <w:lang w:val="en-GB"/>
        </w:rPr>
        <w:t xml:space="preserve">SSB after </w:t>
      </w:r>
      <w:r w:rsidR="00CB044B">
        <w:rPr>
          <w:lang w:val="en-GB"/>
        </w:rPr>
        <w:t>TCI state switch</w:t>
      </w:r>
      <w:r w:rsidR="008505AE">
        <w:rPr>
          <w:lang w:val="en-GB"/>
        </w:rPr>
        <w:t>:</w:t>
      </w:r>
    </w:p>
    <w:p w14:paraId="73101005" w14:textId="18C8CD13" w:rsidR="00CA1F10" w:rsidRDefault="00CA1F10" w:rsidP="00552DD0">
      <w:pPr>
        <w:rPr>
          <w:lang w:val="en-GB"/>
        </w:rPr>
      </w:pPr>
      <w:r>
        <w:rPr>
          <w:rFonts w:ascii="Calibri" w:eastAsia="Times New Roman" w:hAnsi="Calibri" w:cs="Times New Roman"/>
          <w:b/>
          <w:bCs/>
        </w:rPr>
        <w:t xml:space="preserve">Proposal </w:t>
      </w:r>
      <w:r>
        <w:rPr>
          <w:rFonts w:ascii="Calibri" w:eastAsia="Times New Roman" w:hAnsi="Calibri" w:cs="Times New Roman"/>
          <w:b/>
          <w:bCs/>
        </w:rPr>
        <w:fldChar w:fldCharType="begin"/>
      </w:r>
      <w:r>
        <w:rPr>
          <w:rFonts w:ascii="Calibri" w:eastAsia="Times New Roman" w:hAnsi="Calibri" w:cs="Times New Roman"/>
          <w:b/>
          <w:bCs/>
        </w:rPr>
        <w:instrText xml:space="preserve"> SEQ Props \n \* MERGEFORMAT  \* MERGEFORMAT </w:instrText>
      </w:r>
      <w:r>
        <w:rPr>
          <w:rFonts w:ascii="Calibri" w:eastAsia="Times New Roman" w:hAnsi="Calibri" w:cs="Times New Roman"/>
          <w:b/>
          <w:bCs/>
        </w:rPr>
        <w:fldChar w:fldCharType="separate"/>
      </w:r>
      <w:r w:rsidR="00660449">
        <w:rPr>
          <w:rFonts w:ascii="Calibri" w:eastAsia="Times New Roman" w:hAnsi="Calibri" w:cs="Times New Roman"/>
          <w:b/>
          <w:bCs/>
          <w:noProof/>
        </w:rPr>
        <w:t>1</w:t>
      </w:r>
      <w:r>
        <w:rPr>
          <w:rFonts w:ascii="Calibri" w:eastAsia="Times New Roman" w:hAnsi="Calibri" w:cs="Times New Roman"/>
          <w:b/>
          <w:bCs/>
        </w:rPr>
        <w:fldChar w:fldCharType="end"/>
      </w:r>
      <w:r>
        <w:rPr>
          <w:rFonts w:ascii="Calibri" w:eastAsia="Times New Roman" w:hAnsi="Calibri" w:cs="Times New Roman"/>
          <w:b/>
          <w:bCs/>
        </w:rPr>
        <w:t xml:space="preserve">: </w:t>
      </w:r>
      <w:r w:rsidR="00AB54BE">
        <w:rPr>
          <w:rFonts w:ascii="Calibri" w:eastAsia="Times New Roman" w:hAnsi="Calibri" w:cs="Times New Roman"/>
          <w:b/>
          <w:bCs/>
        </w:rPr>
        <w:t>I</w:t>
      </w:r>
      <w:r>
        <w:rPr>
          <w:rFonts w:ascii="Calibri" w:eastAsia="Times New Roman" w:hAnsi="Calibri" w:cs="Times New Roman"/>
          <w:b/>
          <w:bCs/>
        </w:rPr>
        <w:t xml:space="preserve">ntroduce </w:t>
      </w:r>
      <w:r w:rsidR="009E0C32">
        <w:rPr>
          <w:rFonts w:ascii="Calibri" w:eastAsia="Times New Roman" w:hAnsi="Calibri" w:cs="Times New Roman"/>
          <w:b/>
          <w:bCs/>
        </w:rPr>
        <w:t xml:space="preserve">higher layer signaling (ie. System Information, RRC) </w:t>
      </w:r>
      <w:r w:rsidR="00AB54BE">
        <w:rPr>
          <w:rFonts w:ascii="Calibri" w:eastAsia="Times New Roman" w:hAnsi="Calibri" w:cs="Times New Roman"/>
          <w:b/>
          <w:bCs/>
        </w:rPr>
        <w:t xml:space="preserve">to </w:t>
      </w:r>
      <w:r w:rsidR="00C00ACA">
        <w:rPr>
          <w:rFonts w:ascii="Calibri" w:eastAsia="Times New Roman" w:hAnsi="Calibri" w:cs="Times New Roman"/>
          <w:b/>
          <w:bCs/>
        </w:rPr>
        <w:t>inform the UE of the FR2 HST deployment typology (unidirectional or bidirectional)</w:t>
      </w:r>
      <w:r w:rsidR="00893A10">
        <w:rPr>
          <w:rFonts w:ascii="Calibri" w:eastAsia="Times New Roman" w:hAnsi="Calibri" w:cs="Times New Roman"/>
          <w:b/>
          <w:bCs/>
        </w:rPr>
        <w:t xml:space="preserve">. This information should be </w:t>
      </w:r>
      <w:r w:rsidR="005269BC">
        <w:rPr>
          <w:rFonts w:ascii="Calibri" w:eastAsia="Times New Roman" w:hAnsi="Calibri" w:cs="Times New Roman"/>
          <w:b/>
          <w:bCs/>
        </w:rPr>
        <w:t>applicable</w:t>
      </w:r>
      <w:r w:rsidR="00893A10">
        <w:rPr>
          <w:rFonts w:ascii="Calibri" w:eastAsia="Times New Roman" w:hAnsi="Calibri" w:cs="Times New Roman"/>
          <w:b/>
          <w:bCs/>
        </w:rPr>
        <w:t xml:space="preserve"> across TCI state switches, until </w:t>
      </w:r>
      <w:r w:rsidR="005269BC">
        <w:rPr>
          <w:rFonts w:ascii="Calibri" w:eastAsia="Times New Roman" w:hAnsi="Calibri" w:cs="Times New Roman"/>
          <w:b/>
          <w:bCs/>
        </w:rPr>
        <w:t>it is explicitly updated;</w:t>
      </w:r>
    </w:p>
    <w:p w14:paraId="38C2F8F5" w14:textId="675A2299" w:rsidR="00E86FF7" w:rsidRDefault="00E86FF7" w:rsidP="00E86FF7">
      <w:pPr>
        <w:spacing w:line="254" w:lineRule="auto"/>
        <w:rPr>
          <w:rFonts w:ascii="Calibri" w:eastAsia="Times New Roman" w:hAnsi="Calibri" w:cs="Times New Roman"/>
          <w:b/>
          <w:bCs/>
        </w:rPr>
      </w:pPr>
      <w:r>
        <w:rPr>
          <w:rFonts w:ascii="Calibri" w:eastAsia="Times New Roman" w:hAnsi="Calibri" w:cs="Times New Roman"/>
          <w:b/>
          <w:bCs/>
        </w:rPr>
        <w:t xml:space="preserve">Proposal </w:t>
      </w:r>
      <w:r>
        <w:rPr>
          <w:rFonts w:ascii="Calibri" w:eastAsia="Times New Roman" w:hAnsi="Calibri" w:cs="Times New Roman"/>
          <w:b/>
          <w:bCs/>
        </w:rPr>
        <w:fldChar w:fldCharType="begin"/>
      </w:r>
      <w:r>
        <w:rPr>
          <w:rFonts w:ascii="Calibri" w:eastAsia="Times New Roman" w:hAnsi="Calibri" w:cs="Times New Roman"/>
          <w:b/>
          <w:bCs/>
        </w:rPr>
        <w:instrText xml:space="preserve"> SEQ Props \n \* MERGEFORMAT  \* MERGEFORMAT </w:instrText>
      </w:r>
      <w:r>
        <w:rPr>
          <w:rFonts w:ascii="Calibri" w:eastAsia="Times New Roman" w:hAnsi="Calibri" w:cs="Times New Roman"/>
          <w:b/>
          <w:bCs/>
        </w:rPr>
        <w:fldChar w:fldCharType="separate"/>
      </w:r>
      <w:r w:rsidR="00660449">
        <w:rPr>
          <w:rFonts w:ascii="Calibri" w:eastAsia="Times New Roman" w:hAnsi="Calibri" w:cs="Times New Roman"/>
          <w:b/>
          <w:bCs/>
          <w:noProof/>
        </w:rPr>
        <w:t>2</w:t>
      </w:r>
      <w:r>
        <w:rPr>
          <w:rFonts w:ascii="Calibri" w:eastAsia="Times New Roman" w:hAnsi="Calibri" w:cs="Times New Roman"/>
          <w:b/>
          <w:bCs/>
        </w:rPr>
        <w:fldChar w:fldCharType="end"/>
      </w:r>
      <w:r>
        <w:rPr>
          <w:rFonts w:ascii="Calibri" w:eastAsia="Times New Roman" w:hAnsi="Calibri" w:cs="Times New Roman"/>
          <w:b/>
          <w:bCs/>
        </w:rPr>
        <w:t>: To inform the UE of potentially large Delay or Doppler difference expected, introduce MAC-CE signaling in the TCI state switch command to indicate whether transmission associated with the target TCI state is going to be transmitted from a different RRH (with respect to the RRH transmitting the TCI state before the switch);</w:t>
      </w:r>
    </w:p>
    <w:p w14:paraId="76043EF3" w14:textId="56FAAD18" w:rsidR="00F01876" w:rsidRDefault="00F01876" w:rsidP="00E86FF7">
      <w:pPr>
        <w:spacing w:line="254" w:lineRule="auto"/>
        <w:rPr>
          <w:rFonts w:ascii="Calibri" w:eastAsia="Times New Roman" w:hAnsi="Calibri" w:cs="Times New Roman"/>
          <w:b/>
          <w:bCs/>
        </w:rPr>
      </w:pPr>
      <w:r>
        <w:rPr>
          <w:rFonts w:ascii="Calibri" w:eastAsia="Times New Roman" w:hAnsi="Calibri" w:cs="Times New Roman"/>
          <w:b/>
          <w:bCs/>
        </w:rPr>
        <w:t xml:space="preserve">Proposal </w:t>
      </w:r>
      <w:r>
        <w:rPr>
          <w:rFonts w:ascii="Calibri" w:eastAsia="Times New Roman" w:hAnsi="Calibri" w:cs="Times New Roman"/>
          <w:b/>
          <w:bCs/>
        </w:rPr>
        <w:fldChar w:fldCharType="begin"/>
      </w:r>
      <w:r>
        <w:rPr>
          <w:rFonts w:ascii="Calibri" w:eastAsia="Times New Roman" w:hAnsi="Calibri" w:cs="Times New Roman"/>
          <w:b/>
          <w:bCs/>
        </w:rPr>
        <w:instrText xml:space="preserve"> SEQ Props \n \* MERGEFORMAT  \* MERGEFORMAT </w:instrText>
      </w:r>
      <w:r>
        <w:rPr>
          <w:rFonts w:ascii="Calibri" w:eastAsia="Times New Roman" w:hAnsi="Calibri" w:cs="Times New Roman"/>
          <w:b/>
          <w:bCs/>
        </w:rPr>
        <w:fldChar w:fldCharType="separate"/>
      </w:r>
      <w:r w:rsidR="00660449">
        <w:rPr>
          <w:rFonts w:ascii="Calibri" w:eastAsia="Times New Roman" w:hAnsi="Calibri" w:cs="Times New Roman"/>
          <w:b/>
          <w:bCs/>
          <w:noProof/>
        </w:rPr>
        <w:t>3</w:t>
      </w:r>
      <w:r>
        <w:rPr>
          <w:rFonts w:ascii="Calibri" w:eastAsia="Times New Roman" w:hAnsi="Calibri" w:cs="Times New Roman"/>
          <w:b/>
          <w:bCs/>
        </w:rPr>
        <w:fldChar w:fldCharType="end"/>
      </w:r>
      <w:r>
        <w:rPr>
          <w:rFonts w:ascii="Calibri" w:eastAsia="Times New Roman" w:hAnsi="Calibri" w:cs="Times New Roman"/>
          <w:b/>
          <w:bCs/>
        </w:rPr>
        <w:t xml:space="preserve">: UEs is not expected to </w:t>
      </w:r>
      <w:r w:rsidR="003F3A9B">
        <w:rPr>
          <w:rFonts w:ascii="Calibri" w:eastAsia="Times New Roman" w:hAnsi="Calibri" w:cs="Times New Roman"/>
          <w:b/>
          <w:bCs/>
        </w:rPr>
        <w:t xml:space="preserve">switch to </w:t>
      </w:r>
      <w:r>
        <w:rPr>
          <w:rFonts w:ascii="Calibri" w:eastAsia="Times New Roman" w:hAnsi="Calibri" w:cs="Times New Roman"/>
          <w:b/>
          <w:bCs/>
        </w:rPr>
        <w:t xml:space="preserve">SSB </w:t>
      </w:r>
      <w:r w:rsidR="003F3A9B">
        <w:rPr>
          <w:rFonts w:ascii="Calibri" w:eastAsia="Times New Roman" w:hAnsi="Calibri" w:cs="Times New Roman"/>
          <w:b/>
          <w:bCs/>
        </w:rPr>
        <w:t xml:space="preserve">as FO tracking RS </w:t>
      </w:r>
      <w:r>
        <w:rPr>
          <w:rFonts w:ascii="Calibri" w:eastAsia="Times New Roman" w:hAnsi="Calibri" w:cs="Times New Roman"/>
          <w:b/>
          <w:bCs/>
        </w:rPr>
        <w:t>for TCI state switches within the same RRH;</w:t>
      </w:r>
    </w:p>
    <w:p w14:paraId="75F0278C" w14:textId="632F1AE9" w:rsidR="00B017E5" w:rsidRDefault="00D1396C" w:rsidP="00552DD0">
      <w:pPr>
        <w:rPr>
          <w:lang w:val="en-GB"/>
        </w:rPr>
      </w:pPr>
      <w:r>
        <w:rPr>
          <w:lang w:val="en-GB"/>
        </w:rPr>
        <w:t xml:space="preserve">For completeness, the information on the type of TCI state switch </w:t>
      </w:r>
      <w:r w:rsidR="007C0769">
        <w:rPr>
          <w:lang w:val="en-GB"/>
        </w:rPr>
        <w:t xml:space="preserve">should also be complemented with </w:t>
      </w:r>
      <w:r w:rsidR="00F46A8F">
        <w:rPr>
          <w:lang w:val="en-GB"/>
        </w:rPr>
        <w:t xml:space="preserve">information on the </w:t>
      </w:r>
      <w:r w:rsidR="003E714F">
        <w:rPr>
          <w:lang w:val="en-GB"/>
        </w:rPr>
        <w:t xml:space="preserve">alignment </w:t>
      </w:r>
      <w:r w:rsidR="00F46A8F">
        <w:rPr>
          <w:lang w:val="en-GB"/>
        </w:rPr>
        <w:t xml:space="preserve">between </w:t>
      </w:r>
      <w:r w:rsidR="003E714F">
        <w:rPr>
          <w:lang w:val="en-GB"/>
        </w:rPr>
        <w:t xml:space="preserve">the direction faced by the target RRH and the </w:t>
      </w:r>
      <w:r w:rsidR="00F46A8F">
        <w:rPr>
          <w:lang w:val="en-GB"/>
        </w:rPr>
        <w:t xml:space="preserve">direction of movement </w:t>
      </w:r>
      <w:r w:rsidR="003E714F">
        <w:rPr>
          <w:lang w:val="en-GB"/>
        </w:rPr>
        <w:t>of the UE</w:t>
      </w:r>
      <w:r w:rsidR="008168CA">
        <w:rPr>
          <w:lang w:val="en-GB"/>
        </w:rPr>
        <w:t xml:space="preserve">, in order to </w:t>
      </w:r>
      <w:r w:rsidR="00C65C81">
        <w:rPr>
          <w:lang w:val="en-GB"/>
        </w:rPr>
        <w:t xml:space="preserve">inform the UE on the expected direction of </w:t>
      </w:r>
      <w:r w:rsidR="00233641">
        <w:rPr>
          <w:lang w:val="en-GB"/>
        </w:rPr>
        <w:t xml:space="preserve">the jump </w:t>
      </w:r>
      <w:r w:rsidR="00C65C81">
        <w:rPr>
          <w:lang w:val="en-GB"/>
        </w:rPr>
        <w:t>(negative/positive)</w:t>
      </w:r>
      <w:r w:rsidR="001821E4">
        <w:rPr>
          <w:lang w:val="en-GB"/>
        </w:rPr>
        <w:t xml:space="preserve">. This can help improve the reliability of the </w:t>
      </w:r>
      <w:r w:rsidR="00BD4B00">
        <w:rPr>
          <w:lang w:val="en-GB"/>
        </w:rPr>
        <w:t>system.</w:t>
      </w:r>
    </w:p>
    <w:p w14:paraId="74203526" w14:textId="50B4FD12" w:rsidR="00E955DA" w:rsidRDefault="00F01876" w:rsidP="00553614">
      <w:pPr>
        <w:spacing w:line="254" w:lineRule="auto"/>
        <w:rPr>
          <w:rFonts w:ascii="Calibri" w:eastAsia="Times New Roman" w:hAnsi="Calibri" w:cs="Times New Roman"/>
          <w:b/>
          <w:bCs/>
        </w:rPr>
      </w:pPr>
      <w:r>
        <w:rPr>
          <w:rFonts w:ascii="Calibri" w:eastAsia="Times New Roman" w:hAnsi="Calibri" w:cs="Times New Roman"/>
          <w:b/>
          <w:bCs/>
        </w:rPr>
        <w:t xml:space="preserve">Proposal </w:t>
      </w:r>
      <w:r>
        <w:rPr>
          <w:rFonts w:ascii="Calibri" w:eastAsia="Times New Roman" w:hAnsi="Calibri" w:cs="Times New Roman"/>
          <w:b/>
          <w:bCs/>
        </w:rPr>
        <w:fldChar w:fldCharType="begin"/>
      </w:r>
      <w:r>
        <w:rPr>
          <w:rFonts w:ascii="Calibri" w:eastAsia="Times New Roman" w:hAnsi="Calibri" w:cs="Times New Roman"/>
          <w:b/>
          <w:bCs/>
        </w:rPr>
        <w:instrText xml:space="preserve"> SEQ Props \n \* MERGEFORMAT  \* MERGEFORMAT </w:instrText>
      </w:r>
      <w:r>
        <w:rPr>
          <w:rFonts w:ascii="Calibri" w:eastAsia="Times New Roman" w:hAnsi="Calibri" w:cs="Times New Roman"/>
          <w:b/>
          <w:bCs/>
        </w:rPr>
        <w:fldChar w:fldCharType="separate"/>
      </w:r>
      <w:r w:rsidR="00660449">
        <w:rPr>
          <w:rFonts w:ascii="Calibri" w:eastAsia="Times New Roman" w:hAnsi="Calibri" w:cs="Times New Roman"/>
          <w:b/>
          <w:bCs/>
          <w:noProof/>
        </w:rPr>
        <w:t>4</w:t>
      </w:r>
      <w:r>
        <w:rPr>
          <w:rFonts w:ascii="Calibri" w:eastAsia="Times New Roman" w:hAnsi="Calibri" w:cs="Times New Roman"/>
          <w:b/>
          <w:bCs/>
        </w:rPr>
        <w:fldChar w:fldCharType="end"/>
      </w:r>
      <w:r>
        <w:rPr>
          <w:rFonts w:ascii="Calibri" w:eastAsia="Times New Roman" w:hAnsi="Calibri" w:cs="Times New Roman"/>
          <w:b/>
          <w:bCs/>
        </w:rPr>
        <w:t xml:space="preserve">: </w:t>
      </w:r>
      <w:r w:rsidR="00555CEF">
        <w:rPr>
          <w:rFonts w:ascii="Calibri" w:eastAsia="Times New Roman" w:hAnsi="Calibri" w:cs="Times New Roman"/>
          <w:b/>
          <w:bCs/>
        </w:rPr>
        <w:t xml:space="preserve">To </w:t>
      </w:r>
      <w:r w:rsidR="00BF4D99">
        <w:rPr>
          <w:rFonts w:ascii="Calibri" w:eastAsia="Times New Roman" w:hAnsi="Calibri" w:cs="Times New Roman"/>
          <w:b/>
          <w:bCs/>
        </w:rPr>
        <w:t>improve</w:t>
      </w:r>
      <w:r w:rsidR="00555CEF">
        <w:rPr>
          <w:rFonts w:ascii="Calibri" w:eastAsia="Times New Roman" w:hAnsi="Calibri" w:cs="Times New Roman"/>
          <w:b/>
          <w:bCs/>
        </w:rPr>
        <w:t xml:space="preserve"> </w:t>
      </w:r>
      <w:r w:rsidR="00BF4D99">
        <w:rPr>
          <w:rFonts w:ascii="Calibri" w:eastAsia="Times New Roman" w:hAnsi="Calibri" w:cs="Times New Roman"/>
          <w:b/>
          <w:bCs/>
        </w:rPr>
        <w:t xml:space="preserve">system reliability in case </w:t>
      </w:r>
      <w:r w:rsidR="00555CEF">
        <w:rPr>
          <w:rFonts w:ascii="Calibri" w:eastAsia="Times New Roman" w:hAnsi="Calibri" w:cs="Times New Roman"/>
          <w:b/>
          <w:bCs/>
        </w:rPr>
        <w:t xml:space="preserve">of potentially large Delay or Doppler difference expected, introduce MAC-CE signaling in the TCI state switch command to indicate the </w:t>
      </w:r>
      <w:r w:rsidR="00902FFE">
        <w:rPr>
          <w:rFonts w:ascii="Calibri" w:eastAsia="Times New Roman" w:hAnsi="Calibri" w:cs="Times New Roman"/>
          <w:b/>
          <w:bCs/>
        </w:rPr>
        <w:t xml:space="preserve">relative orientation </w:t>
      </w:r>
      <w:r w:rsidR="005F619E">
        <w:rPr>
          <w:rFonts w:ascii="Calibri" w:eastAsia="Times New Roman" w:hAnsi="Calibri" w:cs="Times New Roman"/>
          <w:b/>
          <w:bCs/>
        </w:rPr>
        <w:t xml:space="preserve">between the UE direction of movement and the </w:t>
      </w:r>
      <w:r w:rsidR="00555CEF">
        <w:rPr>
          <w:rFonts w:ascii="Calibri" w:eastAsia="Times New Roman" w:hAnsi="Calibri" w:cs="Times New Roman"/>
          <w:b/>
          <w:bCs/>
        </w:rPr>
        <w:t>RRH Panel associated with the target TCI state</w:t>
      </w:r>
      <w:r w:rsidR="008E6969">
        <w:rPr>
          <w:rFonts w:ascii="Calibri" w:eastAsia="Times New Roman" w:hAnsi="Calibri" w:cs="Times New Roman"/>
          <w:b/>
          <w:bCs/>
        </w:rPr>
        <w:t>;</w:t>
      </w:r>
    </w:p>
    <w:p w14:paraId="47B0299D" w14:textId="77777777" w:rsidR="00FE1EDC" w:rsidRPr="00A30E1C" w:rsidRDefault="00FE1EDC" w:rsidP="00FE1EDC">
      <w:pPr>
        <w:pStyle w:val="Heading1"/>
      </w:pPr>
      <w:r w:rsidRPr="00A30E1C">
        <w:t>Potential issues with Carrier Frequency larger than 30GHz</w:t>
      </w:r>
      <w:r>
        <w:t xml:space="preserve"> in Bidirectional Scenario</w:t>
      </w:r>
    </w:p>
    <w:p w14:paraId="4C393B29" w14:textId="77777777" w:rsidR="00FE1EDC" w:rsidRPr="00A30E1C" w:rsidRDefault="00FE1EDC" w:rsidP="00FE1EDC">
      <w:pPr>
        <w:rPr>
          <w:lang w:val="en-GB"/>
        </w:rPr>
      </w:pPr>
      <w:r w:rsidRPr="00A30E1C">
        <w:rPr>
          <w:lang w:val="en-GB"/>
        </w:rPr>
        <w:t>In [4], the evaluation of the FR2 HST deployment feasibility concluded that it is feasible for the UE to support a maximum speed of 350km/h in downlink with TRS (4 symbol interval) + SSB for frequency offset tracking under unidirectional and bi-directional RRH deployment with 120KHz SCS.</w:t>
      </w:r>
    </w:p>
    <w:p w14:paraId="4A9F668A" w14:textId="77777777" w:rsidR="00FE1EDC" w:rsidRPr="00A30E1C" w:rsidRDefault="00FE1EDC" w:rsidP="00FE1EDC">
      <w:pPr>
        <w:rPr>
          <w:lang w:val="en-GB"/>
        </w:rPr>
      </w:pPr>
      <w:r w:rsidRPr="00A30E1C">
        <w:rPr>
          <w:lang w:val="en-GB"/>
        </w:rPr>
        <w:lastRenderedPageBreak/>
        <w:t xml:space="preserve">However, it should be noted that this conclusion does not apply to FR2 bands higher than the Carrier Frequency of 30 GHz considered in the study. </w:t>
      </w:r>
    </w:p>
    <w:p w14:paraId="602DA362" w14:textId="77777777" w:rsidR="00FE1EDC" w:rsidRPr="00A30E1C" w:rsidRDefault="00FE1EDC" w:rsidP="00FE1EDC">
      <w:pPr>
        <w:rPr>
          <w:lang w:val="en-GB"/>
        </w:rPr>
      </w:pPr>
      <w:r w:rsidRPr="00A30E1C">
        <w:rPr>
          <w:lang w:val="en-GB"/>
        </w:rPr>
        <w:t>We would like to point out that if the new 48 GHz band (n262) is considered for FR2 HST deployment, the 120kHz SSB FOE range is not sufficient to cover the Maximum Doppler jump that the UE can experience when switching TCI at the midpoint between adjacent RRHs.</w:t>
      </w:r>
    </w:p>
    <w:p w14:paraId="51E1CBFB" w14:textId="7CB22FD3" w:rsidR="00FE1EDC" w:rsidRPr="00A30E1C" w:rsidRDefault="00FE1EDC" w:rsidP="00FE1EDC">
      <w:pPr>
        <w:rPr>
          <w:rFonts w:ascii="Calibri" w:eastAsia="Times New Roman" w:hAnsi="Calibri" w:cs="Times New Roman"/>
          <w:b/>
          <w:bCs/>
        </w:rPr>
      </w:pPr>
      <w:r w:rsidRPr="00A30E1C">
        <w:rPr>
          <w:b/>
          <w:bCs/>
          <w:lang w:val="en-GB"/>
        </w:rPr>
        <w:t>Observatio</w:t>
      </w:r>
      <w:bookmarkStart w:id="3" w:name="_Hlk85467787"/>
      <w:r w:rsidRPr="00A30E1C">
        <w:rPr>
          <w:b/>
          <w:bCs/>
          <w:lang w:val="en-GB"/>
        </w:rPr>
        <w:t xml:space="preserve">n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Obs \n \* MERGEFORMAT  \* MERGEFORMAT  \* MERGEFORMAT </w:instrText>
      </w:r>
      <w:r w:rsidRPr="00A30E1C">
        <w:rPr>
          <w:rFonts w:ascii="Calibri" w:eastAsia="Times New Roman" w:hAnsi="Calibri" w:cs="Times New Roman"/>
          <w:b/>
          <w:bCs/>
        </w:rPr>
        <w:fldChar w:fldCharType="separate"/>
      </w:r>
      <w:r w:rsidR="00660449">
        <w:rPr>
          <w:rFonts w:ascii="Calibri" w:eastAsia="Times New Roman" w:hAnsi="Calibri" w:cs="Times New Roman"/>
          <w:b/>
          <w:bCs/>
          <w:noProof/>
        </w:rPr>
        <w:t>3</w:t>
      </w:r>
      <w:r w:rsidRPr="00A30E1C">
        <w:rPr>
          <w:rFonts w:ascii="Calibri" w:eastAsia="Times New Roman" w:hAnsi="Calibri" w:cs="Times New Roman"/>
          <w:b/>
          <w:bCs/>
        </w:rPr>
        <w:fldChar w:fldCharType="end"/>
      </w:r>
      <w:r w:rsidRPr="00A30E1C">
        <w:rPr>
          <w:rFonts w:ascii="Calibri" w:eastAsia="Times New Roman" w:hAnsi="Calibri" w:cs="Times New Roman"/>
          <w:b/>
          <w:bCs/>
        </w:rPr>
        <w:t>: Maximum Doppler Jump at 350 km/h for Fc=48 GHz is 31,110 Hz and cannot be estimated using SSB-based FOE;</w:t>
      </w:r>
    </w:p>
    <w:p w14:paraId="5E5B2CCE" w14:textId="1CBF0F59" w:rsidR="00FE1EDC" w:rsidRPr="00A30E1C" w:rsidRDefault="00FE1EDC" w:rsidP="00FE1EDC">
      <w:pPr>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sidR="00660449">
        <w:rPr>
          <w:rFonts w:ascii="Calibri" w:eastAsia="Times New Roman" w:hAnsi="Calibri" w:cs="Times New Roman"/>
          <w:b/>
          <w:bCs/>
          <w:noProof/>
        </w:rPr>
        <w:t>5</w:t>
      </w:r>
      <w:r w:rsidRPr="00A30E1C">
        <w:rPr>
          <w:rFonts w:ascii="Calibri" w:eastAsia="Times New Roman" w:hAnsi="Calibri" w:cs="Times New Roman"/>
          <w:b/>
          <w:bCs/>
        </w:rPr>
        <w:fldChar w:fldCharType="end"/>
      </w:r>
      <w:r w:rsidRPr="00A30E1C">
        <w:rPr>
          <w:rFonts w:ascii="Calibri" w:eastAsia="Times New Roman" w:hAnsi="Calibri" w:cs="Times New Roman"/>
          <w:b/>
          <w:bCs/>
        </w:rPr>
        <w:t>: If Carrier Frequency higher than 30GHz are considered, consider using 240 kHz SCS SSB in bidirectional deployment to allow UE to estimate Doppler jump when switching TCI in the midpoint between adjacent RRHs;</w:t>
      </w:r>
    </w:p>
    <w:bookmarkEnd w:id="3"/>
    <w:p w14:paraId="49B1AC33" w14:textId="77777777" w:rsidR="00FE1EDC" w:rsidRPr="00553614" w:rsidRDefault="00FE1EDC" w:rsidP="00553614">
      <w:pPr>
        <w:spacing w:line="254" w:lineRule="auto"/>
        <w:rPr>
          <w:rFonts w:ascii="Calibri" w:eastAsia="Times New Roman" w:hAnsi="Calibri" w:cs="Times New Roman"/>
          <w:b/>
          <w:bCs/>
        </w:rPr>
      </w:pPr>
    </w:p>
    <w:p w14:paraId="599C59AC" w14:textId="76450CDC" w:rsidR="003617BC" w:rsidRDefault="00C028F7" w:rsidP="003617BC">
      <w:pPr>
        <w:keepNext/>
        <w:keepLines/>
        <w:numPr>
          <w:ilvl w:val="0"/>
          <w:numId w:val="1"/>
        </w:numPr>
        <w:pBdr>
          <w:top w:val="single" w:sz="12" w:space="3" w:color="auto"/>
        </w:pBdr>
        <w:tabs>
          <w:tab w:val="clear" w:pos="7902"/>
          <w:tab w:val="num" w:pos="360"/>
        </w:tabs>
        <w:spacing w:before="240" w:after="180" w:line="240" w:lineRule="auto"/>
        <w:ind w:hanging="7902"/>
        <w:outlineLvl w:val="0"/>
        <w:rPr>
          <w:rFonts w:ascii="Arial" w:eastAsia="Times New Roman" w:hAnsi="Arial" w:cs="Arial"/>
          <w:sz w:val="36"/>
          <w:szCs w:val="20"/>
        </w:rPr>
      </w:pPr>
      <w:r w:rsidRPr="00C028F7">
        <w:rPr>
          <w:rFonts w:ascii="Arial" w:eastAsia="Times New Roman" w:hAnsi="Arial" w:cs="Arial"/>
          <w:sz w:val="36"/>
          <w:szCs w:val="20"/>
        </w:rPr>
        <w:t>Conclusions</w:t>
      </w:r>
      <w:r w:rsidR="007467B3">
        <w:rPr>
          <w:rFonts w:ascii="Calibri" w:eastAsia="Times New Roman" w:hAnsi="Calibri" w:cs="Times New Roman"/>
          <w:b/>
          <w:bCs/>
        </w:rPr>
        <w:fldChar w:fldCharType="begin"/>
      </w:r>
      <w:r w:rsidR="007467B3">
        <w:rPr>
          <w:rFonts w:ascii="Calibri" w:eastAsia="Times New Roman" w:hAnsi="Calibri" w:cs="Times New Roman"/>
          <w:b/>
          <w:bCs/>
        </w:rPr>
        <w:instrText xml:space="preserve"> SEQ Obs \h \r0</w:instrText>
      </w:r>
      <w:r w:rsidR="007467B3">
        <w:rPr>
          <w:rFonts w:ascii="Calibri" w:eastAsia="Times New Roman" w:hAnsi="Calibri" w:cs="Times New Roman"/>
          <w:b/>
          <w:bCs/>
        </w:rPr>
        <w:fldChar w:fldCharType="end"/>
      </w:r>
      <w:r w:rsidR="007467B3">
        <w:rPr>
          <w:rFonts w:ascii="Calibri" w:eastAsia="Times New Roman" w:hAnsi="Calibri" w:cs="Times New Roman"/>
          <w:b/>
          <w:bCs/>
        </w:rPr>
        <w:fldChar w:fldCharType="begin"/>
      </w:r>
      <w:r w:rsidR="007467B3">
        <w:rPr>
          <w:rFonts w:ascii="Calibri" w:eastAsia="Times New Roman" w:hAnsi="Calibri" w:cs="Times New Roman"/>
          <w:b/>
          <w:bCs/>
        </w:rPr>
        <w:instrText xml:space="preserve"> SEQ Props \h \r0</w:instrText>
      </w:r>
      <w:r w:rsidR="007467B3">
        <w:rPr>
          <w:rFonts w:ascii="Calibri" w:eastAsia="Times New Roman" w:hAnsi="Calibri" w:cs="Times New Roman"/>
          <w:b/>
          <w:bCs/>
        </w:rPr>
        <w:fldChar w:fldCharType="end"/>
      </w:r>
    </w:p>
    <w:p w14:paraId="331811C2" w14:textId="77777777" w:rsidR="00A9337F" w:rsidRPr="006B726D" w:rsidRDefault="00A9337F" w:rsidP="00A9337F">
      <w:pPr>
        <w:rPr>
          <w:rFonts w:ascii="Calibri" w:eastAsia="Times New Roman" w:hAnsi="Calibri" w:cs="Times New Roman"/>
          <w:b/>
          <w:bCs/>
        </w:rPr>
      </w:pPr>
      <w:r w:rsidRPr="000B5929">
        <w:rPr>
          <w:b/>
          <w:bCs/>
          <w:lang w:val="en-GB"/>
        </w:rPr>
        <w:t xml:space="preserve">Observation </w:t>
      </w:r>
      <w:r w:rsidRPr="000B5929">
        <w:rPr>
          <w:rFonts w:ascii="Calibri" w:eastAsia="Times New Roman" w:hAnsi="Calibri" w:cs="Times New Roman"/>
          <w:b/>
          <w:bCs/>
        </w:rPr>
        <w:fldChar w:fldCharType="begin"/>
      </w:r>
      <w:r w:rsidRPr="000B5929">
        <w:rPr>
          <w:rFonts w:ascii="Calibri" w:eastAsia="Times New Roman" w:hAnsi="Calibri" w:cs="Times New Roman"/>
          <w:b/>
          <w:bCs/>
        </w:rPr>
        <w:instrText xml:space="preserve"> SEQ Obs \n \* MERGEFORMAT  \* MERGEFORMAT  \* MERGEFORMAT </w:instrText>
      </w:r>
      <w:r w:rsidRPr="000B5929">
        <w:rPr>
          <w:rFonts w:ascii="Calibri" w:eastAsia="Times New Roman" w:hAnsi="Calibri" w:cs="Times New Roman"/>
          <w:b/>
          <w:bCs/>
        </w:rPr>
        <w:fldChar w:fldCharType="separate"/>
      </w:r>
      <w:r>
        <w:rPr>
          <w:rFonts w:ascii="Calibri" w:eastAsia="Times New Roman" w:hAnsi="Calibri" w:cs="Times New Roman"/>
          <w:b/>
          <w:bCs/>
          <w:noProof/>
        </w:rPr>
        <w:t>1</w:t>
      </w:r>
      <w:r w:rsidRPr="000B5929">
        <w:rPr>
          <w:rFonts w:ascii="Calibri" w:eastAsia="Times New Roman" w:hAnsi="Calibri" w:cs="Times New Roman"/>
          <w:b/>
          <w:bCs/>
        </w:rPr>
        <w:fldChar w:fldCharType="end"/>
      </w:r>
      <w:r w:rsidRPr="000B5929">
        <w:rPr>
          <w:rFonts w:ascii="Calibri" w:eastAsia="Times New Roman" w:hAnsi="Calibri" w:cs="Times New Roman"/>
          <w:b/>
          <w:bCs/>
        </w:rPr>
        <w:t>:</w:t>
      </w:r>
      <w:r>
        <w:rPr>
          <w:rFonts w:ascii="Calibri" w:eastAsia="Times New Roman" w:hAnsi="Calibri" w:cs="Times New Roman"/>
          <w:b/>
          <w:bCs/>
        </w:rPr>
        <w:t xml:space="preserve"> In order to avoid performance degradation, before receiving PDSCH after a TCI state switch across different RRHs with large Doppler and/or Delay jumps, the UE needs to be allowed additional time to select SSB as FO tracking RS, receive it from the RRH transmitting the target TCI and process it, before selecting back TRS as FO tracking RS, receive it and process it; </w:t>
      </w:r>
    </w:p>
    <w:p w14:paraId="3D6E02B0" w14:textId="77777777" w:rsidR="00A9337F" w:rsidRPr="00552DD0" w:rsidRDefault="00A9337F" w:rsidP="00A9337F">
      <w:pPr>
        <w:rPr>
          <w:rFonts w:ascii="Calibri" w:eastAsia="Times New Roman" w:hAnsi="Calibri" w:cs="Times New Roman"/>
          <w:b/>
          <w:bCs/>
        </w:rPr>
      </w:pPr>
      <w:r w:rsidRPr="00552DD0">
        <w:rPr>
          <w:b/>
          <w:bCs/>
          <w:lang w:val="en-GB"/>
        </w:rPr>
        <w:t xml:space="preserve">Observation </w:t>
      </w:r>
      <w:r w:rsidRPr="00552DD0">
        <w:rPr>
          <w:rFonts w:ascii="Calibri" w:eastAsia="Times New Roman" w:hAnsi="Calibri" w:cs="Times New Roman"/>
          <w:b/>
          <w:bCs/>
        </w:rPr>
        <w:fldChar w:fldCharType="begin"/>
      </w:r>
      <w:r w:rsidRPr="00552DD0">
        <w:rPr>
          <w:rFonts w:ascii="Calibri" w:eastAsia="Times New Roman" w:hAnsi="Calibri" w:cs="Times New Roman"/>
          <w:b/>
          <w:bCs/>
        </w:rPr>
        <w:instrText xml:space="preserve"> SEQ Obs \n \* MERGEFORMAT  \* MERGEFORMAT  \* MERGEFORMAT </w:instrText>
      </w:r>
      <w:r w:rsidRPr="00552DD0">
        <w:rPr>
          <w:rFonts w:ascii="Calibri" w:eastAsia="Times New Roman" w:hAnsi="Calibri" w:cs="Times New Roman"/>
          <w:b/>
          <w:bCs/>
        </w:rPr>
        <w:fldChar w:fldCharType="separate"/>
      </w:r>
      <w:r>
        <w:rPr>
          <w:rFonts w:ascii="Calibri" w:eastAsia="Times New Roman" w:hAnsi="Calibri" w:cs="Times New Roman"/>
          <w:b/>
          <w:bCs/>
          <w:noProof/>
        </w:rPr>
        <w:t>2</w:t>
      </w:r>
      <w:r w:rsidRPr="00552DD0">
        <w:rPr>
          <w:rFonts w:ascii="Calibri" w:eastAsia="Times New Roman" w:hAnsi="Calibri" w:cs="Times New Roman"/>
          <w:b/>
          <w:bCs/>
        </w:rPr>
        <w:fldChar w:fldCharType="end"/>
      </w:r>
      <w:r w:rsidRPr="00552DD0">
        <w:rPr>
          <w:rFonts w:ascii="Calibri" w:eastAsia="Times New Roman" w:hAnsi="Calibri" w:cs="Times New Roman"/>
          <w:b/>
          <w:bCs/>
        </w:rPr>
        <w:t xml:space="preserve">: </w:t>
      </w:r>
      <w:r>
        <w:rPr>
          <w:rFonts w:ascii="Calibri" w:eastAsia="Times New Roman" w:hAnsi="Calibri" w:cs="Times New Roman"/>
          <w:b/>
          <w:bCs/>
        </w:rPr>
        <w:t>TCI State switches that happen within the same RRH are expected not to have large Doppler or Delay difference, and can be operated using the first available TRS associated with the new TCI state and without having to select SSB as FO tracking RS;</w:t>
      </w:r>
    </w:p>
    <w:p w14:paraId="391B242B" w14:textId="77777777" w:rsidR="00881428" w:rsidRPr="00A30E1C" w:rsidRDefault="00881428" w:rsidP="00881428">
      <w:pPr>
        <w:rPr>
          <w:rFonts w:ascii="Calibri" w:eastAsia="Times New Roman" w:hAnsi="Calibri" w:cs="Times New Roman"/>
          <w:b/>
          <w:bCs/>
        </w:rPr>
      </w:pPr>
      <w:r w:rsidRPr="00A30E1C">
        <w:rPr>
          <w:b/>
          <w:bCs/>
          <w:lang w:val="en-GB"/>
        </w:rPr>
        <w:t xml:space="preserve">Observation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Obs \n \* MERGEFORMAT  \* MERGEFORMAT  \* MERGEFORMAT </w:instrText>
      </w:r>
      <w:r w:rsidRPr="00A30E1C">
        <w:rPr>
          <w:rFonts w:ascii="Calibri" w:eastAsia="Times New Roman" w:hAnsi="Calibri" w:cs="Times New Roman"/>
          <w:b/>
          <w:bCs/>
        </w:rPr>
        <w:fldChar w:fldCharType="separate"/>
      </w:r>
      <w:r>
        <w:rPr>
          <w:rFonts w:ascii="Calibri" w:eastAsia="Times New Roman" w:hAnsi="Calibri" w:cs="Times New Roman"/>
          <w:b/>
          <w:bCs/>
          <w:noProof/>
        </w:rPr>
        <w:t>3</w:t>
      </w:r>
      <w:r w:rsidRPr="00A30E1C">
        <w:rPr>
          <w:rFonts w:ascii="Calibri" w:eastAsia="Times New Roman" w:hAnsi="Calibri" w:cs="Times New Roman"/>
          <w:b/>
          <w:bCs/>
        </w:rPr>
        <w:fldChar w:fldCharType="end"/>
      </w:r>
      <w:r w:rsidRPr="00A30E1C">
        <w:rPr>
          <w:rFonts w:ascii="Calibri" w:eastAsia="Times New Roman" w:hAnsi="Calibri" w:cs="Times New Roman"/>
          <w:b/>
          <w:bCs/>
        </w:rPr>
        <w:t>: Maximum Doppler Jump at 350 km/h for Fc=48 GHz is 31,110 Hz and cannot be estimated using SSB-based FOE;</w:t>
      </w:r>
    </w:p>
    <w:p w14:paraId="6E5E777F" w14:textId="77777777" w:rsidR="00881428" w:rsidRDefault="00881428" w:rsidP="00A9337F">
      <w:pPr>
        <w:rPr>
          <w:rFonts w:ascii="Calibri" w:eastAsia="Times New Roman" w:hAnsi="Calibri" w:cs="Times New Roman"/>
          <w:b/>
          <w:bCs/>
        </w:rPr>
      </w:pPr>
    </w:p>
    <w:p w14:paraId="4069F128" w14:textId="6373D926" w:rsidR="00A9337F" w:rsidRDefault="00A9337F" w:rsidP="00A9337F">
      <w:pPr>
        <w:rPr>
          <w:lang w:val="en-GB"/>
        </w:rPr>
      </w:pPr>
      <w:r>
        <w:rPr>
          <w:rFonts w:ascii="Calibri" w:eastAsia="Times New Roman" w:hAnsi="Calibri" w:cs="Times New Roman"/>
          <w:b/>
          <w:bCs/>
        </w:rPr>
        <w:t xml:space="preserve">Proposal </w:t>
      </w:r>
      <w:r>
        <w:rPr>
          <w:rFonts w:ascii="Calibri" w:eastAsia="Times New Roman" w:hAnsi="Calibri" w:cs="Times New Roman"/>
          <w:b/>
          <w:bCs/>
        </w:rPr>
        <w:fldChar w:fldCharType="begin"/>
      </w:r>
      <w:r>
        <w:rPr>
          <w:rFonts w:ascii="Calibri" w:eastAsia="Times New Roman" w:hAnsi="Calibri" w:cs="Times New Roman"/>
          <w:b/>
          <w:bCs/>
        </w:rPr>
        <w:instrText xml:space="preserve"> SEQ Props \n \* MERGEFORMAT  \* MERGEFORMAT </w:instrText>
      </w:r>
      <w:r>
        <w:rPr>
          <w:rFonts w:ascii="Calibri" w:eastAsia="Times New Roman" w:hAnsi="Calibri" w:cs="Times New Roman"/>
          <w:b/>
          <w:bCs/>
        </w:rPr>
        <w:fldChar w:fldCharType="separate"/>
      </w:r>
      <w:r>
        <w:rPr>
          <w:rFonts w:ascii="Calibri" w:eastAsia="Times New Roman" w:hAnsi="Calibri" w:cs="Times New Roman"/>
          <w:b/>
          <w:bCs/>
          <w:noProof/>
        </w:rPr>
        <w:t>1</w:t>
      </w:r>
      <w:r>
        <w:rPr>
          <w:rFonts w:ascii="Calibri" w:eastAsia="Times New Roman" w:hAnsi="Calibri" w:cs="Times New Roman"/>
          <w:b/>
          <w:bCs/>
        </w:rPr>
        <w:fldChar w:fldCharType="end"/>
      </w:r>
      <w:r>
        <w:rPr>
          <w:rFonts w:ascii="Calibri" w:eastAsia="Times New Roman" w:hAnsi="Calibri" w:cs="Times New Roman"/>
          <w:b/>
          <w:bCs/>
        </w:rPr>
        <w:t>: Introduce higher layer signaling (ie. System Information, RRC) to inform the UE of the FR2 HST deployment typology (unidirectional or bidirectional). This information should be applicable across TCI state switches, until it is explicitly updated;</w:t>
      </w:r>
    </w:p>
    <w:p w14:paraId="3B554F7E" w14:textId="77777777" w:rsidR="00A9337F" w:rsidRDefault="00A9337F" w:rsidP="00A9337F">
      <w:pPr>
        <w:spacing w:line="254" w:lineRule="auto"/>
        <w:rPr>
          <w:rFonts w:ascii="Calibri" w:eastAsia="Times New Roman" w:hAnsi="Calibri" w:cs="Times New Roman"/>
          <w:b/>
          <w:bCs/>
        </w:rPr>
      </w:pPr>
      <w:r>
        <w:rPr>
          <w:rFonts w:ascii="Calibri" w:eastAsia="Times New Roman" w:hAnsi="Calibri" w:cs="Times New Roman"/>
          <w:b/>
          <w:bCs/>
        </w:rPr>
        <w:t xml:space="preserve">Proposal </w:t>
      </w:r>
      <w:r>
        <w:rPr>
          <w:rFonts w:ascii="Calibri" w:eastAsia="Times New Roman" w:hAnsi="Calibri" w:cs="Times New Roman"/>
          <w:b/>
          <w:bCs/>
        </w:rPr>
        <w:fldChar w:fldCharType="begin"/>
      </w:r>
      <w:r>
        <w:rPr>
          <w:rFonts w:ascii="Calibri" w:eastAsia="Times New Roman" w:hAnsi="Calibri" w:cs="Times New Roman"/>
          <w:b/>
          <w:bCs/>
        </w:rPr>
        <w:instrText xml:space="preserve"> SEQ Props \n \* MERGEFORMAT  \* MERGEFORMAT </w:instrText>
      </w:r>
      <w:r>
        <w:rPr>
          <w:rFonts w:ascii="Calibri" w:eastAsia="Times New Roman" w:hAnsi="Calibri" w:cs="Times New Roman"/>
          <w:b/>
          <w:bCs/>
        </w:rPr>
        <w:fldChar w:fldCharType="separate"/>
      </w:r>
      <w:r>
        <w:rPr>
          <w:rFonts w:ascii="Calibri" w:eastAsia="Times New Roman" w:hAnsi="Calibri" w:cs="Times New Roman"/>
          <w:b/>
          <w:bCs/>
          <w:noProof/>
        </w:rPr>
        <w:t>2</w:t>
      </w:r>
      <w:r>
        <w:rPr>
          <w:rFonts w:ascii="Calibri" w:eastAsia="Times New Roman" w:hAnsi="Calibri" w:cs="Times New Roman"/>
          <w:b/>
          <w:bCs/>
        </w:rPr>
        <w:fldChar w:fldCharType="end"/>
      </w:r>
      <w:r>
        <w:rPr>
          <w:rFonts w:ascii="Calibri" w:eastAsia="Times New Roman" w:hAnsi="Calibri" w:cs="Times New Roman"/>
          <w:b/>
          <w:bCs/>
        </w:rPr>
        <w:t>: To inform the UE of potentially large Delay or Doppler difference expected, introduce MAC-CE signaling in the TCI state switch command to indicate whether transmission associated with the target TCI state is going to be transmitted from a different RRH (with respect to the RRH transmitting the TCI state before the switch);</w:t>
      </w:r>
    </w:p>
    <w:p w14:paraId="52D764F2" w14:textId="77777777" w:rsidR="00A9337F" w:rsidRDefault="00A9337F" w:rsidP="00A9337F">
      <w:pPr>
        <w:spacing w:line="254" w:lineRule="auto"/>
        <w:rPr>
          <w:rFonts w:ascii="Calibri" w:eastAsia="Times New Roman" w:hAnsi="Calibri" w:cs="Times New Roman"/>
          <w:b/>
          <w:bCs/>
        </w:rPr>
      </w:pPr>
      <w:r>
        <w:rPr>
          <w:rFonts w:ascii="Calibri" w:eastAsia="Times New Roman" w:hAnsi="Calibri" w:cs="Times New Roman"/>
          <w:b/>
          <w:bCs/>
        </w:rPr>
        <w:t xml:space="preserve">Proposal </w:t>
      </w:r>
      <w:r>
        <w:rPr>
          <w:rFonts w:ascii="Calibri" w:eastAsia="Times New Roman" w:hAnsi="Calibri" w:cs="Times New Roman"/>
          <w:b/>
          <w:bCs/>
        </w:rPr>
        <w:fldChar w:fldCharType="begin"/>
      </w:r>
      <w:r>
        <w:rPr>
          <w:rFonts w:ascii="Calibri" w:eastAsia="Times New Roman" w:hAnsi="Calibri" w:cs="Times New Roman"/>
          <w:b/>
          <w:bCs/>
        </w:rPr>
        <w:instrText xml:space="preserve"> SEQ Props \n \* MERGEFORMAT  \* MERGEFORMAT </w:instrText>
      </w:r>
      <w:r>
        <w:rPr>
          <w:rFonts w:ascii="Calibri" w:eastAsia="Times New Roman" w:hAnsi="Calibri" w:cs="Times New Roman"/>
          <w:b/>
          <w:bCs/>
        </w:rPr>
        <w:fldChar w:fldCharType="separate"/>
      </w:r>
      <w:r>
        <w:rPr>
          <w:rFonts w:ascii="Calibri" w:eastAsia="Times New Roman" w:hAnsi="Calibri" w:cs="Times New Roman"/>
          <w:b/>
          <w:bCs/>
          <w:noProof/>
        </w:rPr>
        <w:t>3</w:t>
      </w:r>
      <w:r>
        <w:rPr>
          <w:rFonts w:ascii="Calibri" w:eastAsia="Times New Roman" w:hAnsi="Calibri" w:cs="Times New Roman"/>
          <w:b/>
          <w:bCs/>
        </w:rPr>
        <w:fldChar w:fldCharType="end"/>
      </w:r>
      <w:r>
        <w:rPr>
          <w:rFonts w:ascii="Calibri" w:eastAsia="Times New Roman" w:hAnsi="Calibri" w:cs="Times New Roman"/>
          <w:b/>
          <w:bCs/>
        </w:rPr>
        <w:t>: UEs is not expected to switch to SSB as FO tracking RS for TCI state switches within the same RRH;</w:t>
      </w:r>
    </w:p>
    <w:p w14:paraId="2C487F64" w14:textId="77777777" w:rsidR="00A9337F" w:rsidRDefault="00A9337F" w:rsidP="00A9337F">
      <w:pPr>
        <w:spacing w:line="254" w:lineRule="auto"/>
        <w:rPr>
          <w:rFonts w:ascii="Calibri" w:eastAsia="Times New Roman" w:hAnsi="Calibri" w:cs="Times New Roman"/>
          <w:b/>
          <w:bCs/>
        </w:rPr>
      </w:pPr>
      <w:r>
        <w:rPr>
          <w:rFonts w:ascii="Calibri" w:eastAsia="Times New Roman" w:hAnsi="Calibri" w:cs="Times New Roman"/>
          <w:b/>
          <w:bCs/>
        </w:rPr>
        <w:t xml:space="preserve">Proposal </w:t>
      </w:r>
      <w:r>
        <w:rPr>
          <w:rFonts w:ascii="Calibri" w:eastAsia="Times New Roman" w:hAnsi="Calibri" w:cs="Times New Roman"/>
          <w:b/>
          <w:bCs/>
        </w:rPr>
        <w:fldChar w:fldCharType="begin"/>
      </w:r>
      <w:r>
        <w:rPr>
          <w:rFonts w:ascii="Calibri" w:eastAsia="Times New Roman" w:hAnsi="Calibri" w:cs="Times New Roman"/>
          <w:b/>
          <w:bCs/>
        </w:rPr>
        <w:instrText xml:space="preserve"> SEQ Props \n \* MERGEFORMAT  \* MERGEFORMAT </w:instrText>
      </w:r>
      <w:r>
        <w:rPr>
          <w:rFonts w:ascii="Calibri" w:eastAsia="Times New Roman" w:hAnsi="Calibri" w:cs="Times New Roman"/>
          <w:b/>
          <w:bCs/>
        </w:rPr>
        <w:fldChar w:fldCharType="separate"/>
      </w:r>
      <w:r>
        <w:rPr>
          <w:rFonts w:ascii="Calibri" w:eastAsia="Times New Roman" w:hAnsi="Calibri" w:cs="Times New Roman"/>
          <w:b/>
          <w:bCs/>
          <w:noProof/>
        </w:rPr>
        <w:t>4</w:t>
      </w:r>
      <w:r>
        <w:rPr>
          <w:rFonts w:ascii="Calibri" w:eastAsia="Times New Roman" w:hAnsi="Calibri" w:cs="Times New Roman"/>
          <w:b/>
          <w:bCs/>
        </w:rPr>
        <w:fldChar w:fldCharType="end"/>
      </w:r>
      <w:r>
        <w:rPr>
          <w:rFonts w:ascii="Calibri" w:eastAsia="Times New Roman" w:hAnsi="Calibri" w:cs="Times New Roman"/>
          <w:b/>
          <w:bCs/>
        </w:rPr>
        <w:t>: To improve system reliability in case of potentially large Delay or Doppler difference expected, introduce MAC-CE signaling in the TCI state switch command to indicate the relative orientation between the UE direction of movement and the RRH Panel associated with the target TCI state;</w:t>
      </w:r>
    </w:p>
    <w:p w14:paraId="20BFA283" w14:textId="77777777" w:rsidR="00A9337F" w:rsidRPr="00A30E1C" w:rsidRDefault="00A9337F" w:rsidP="00A9337F">
      <w:pPr>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Pr>
          <w:rFonts w:ascii="Calibri" w:eastAsia="Times New Roman" w:hAnsi="Calibri" w:cs="Times New Roman"/>
          <w:b/>
          <w:bCs/>
          <w:noProof/>
        </w:rPr>
        <w:t>5</w:t>
      </w:r>
      <w:r w:rsidRPr="00A30E1C">
        <w:rPr>
          <w:rFonts w:ascii="Calibri" w:eastAsia="Times New Roman" w:hAnsi="Calibri" w:cs="Times New Roman"/>
          <w:b/>
          <w:bCs/>
        </w:rPr>
        <w:fldChar w:fldCharType="end"/>
      </w:r>
      <w:r w:rsidRPr="00A30E1C">
        <w:rPr>
          <w:rFonts w:ascii="Calibri" w:eastAsia="Times New Roman" w:hAnsi="Calibri" w:cs="Times New Roman"/>
          <w:b/>
          <w:bCs/>
        </w:rPr>
        <w:t>: If Carrier Frequency higher than 30GHz are considered, consider using 240 kHz SCS SSB in bidirectional deployment to allow UE to estimate Doppler jump when switching TCI in the midpoint between adjacent RRHs;</w:t>
      </w:r>
    </w:p>
    <w:p w14:paraId="179816A9" w14:textId="77777777" w:rsidR="00C028F7" w:rsidRPr="00C028F7" w:rsidRDefault="00C028F7" w:rsidP="00C028F7">
      <w:pPr>
        <w:keepNext/>
        <w:keepLines/>
        <w:numPr>
          <w:ilvl w:val="0"/>
          <w:numId w:val="1"/>
        </w:numPr>
        <w:pBdr>
          <w:top w:val="single" w:sz="12" w:space="3" w:color="auto"/>
        </w:pBdr>
        <w:tabs>
          <w:tab w:val="clear" w:pos="7902"/>
          <w:tab w:val="num" w:pos="360"/>
        </w:tabs>
        <w:spacing w:before="240" w:after="180" w:line="240" w:lineRule="auto"/>
        <w:ind w:hanging="7902"/>
        <w:outlineLvl w:val="0"/>
        <w:rPr>
          <w:rFonts w:ascii="Arial" w:eastAsia="Times New Roman" w:hAnsi="Arial" w:cs="Arial"/>
          <w:sz w:val="36"/>
          <w:szCs w:val="20"/>
        </w:rPr>
      </w:pPr>
      <w:r w:rsidRPr="00C028F7">
        <w:rPr>
          <w:rFonts w:ascii="Arial" w:eastAsia="Times New Roman" w:hAnsi="Arial" w:cs="Arial"/>
          <w:sz w:val="36"/>
          <w:szCs w:val="20"/>
        </w:rPr>
        <w:lastRenderedPageBreak/>
        <w:t>References</w:t>
      </w:r>
    </w:p>
    <w:p w14:paraId="40AA0685" w14:textId="77777777" w:rsidR="00C028F7" w:rsidRPr="00C028F7" w:rsidRDefault="00C028F7" w:rsidP="00C028F7">
      <w:pPr>
        <w:rPr>
          <w:rFonts w:ascii="Arial" w:hAnsi="Arial" w:cs="Arial"/>
          <w:sz w:val="24"/>
          <w:szCs w:val="24"/>
        </w:rPr>
      </w:pPr>
      <w:r w:rsidRPr="00C028F7">
        <w:rPr>
          <w:rFonts w:ascii="Arial" w:hAnsi="Arial" w:cs="Arial"/>
          <w:sz w:val="24"/>
          <w:szCs w:val="24"/>
        </w:rPr>
        <w:t>[1] RP-210800, “Revised WID on NR support for high speed train scenario in frequency range 2 (FR2)”, 3GPP TSG RAN Meeting #91-e, Electronic Meeting, March 16-26, 2021</w:t>
      </w:r>
    </w:p>
    <w:p w14:paraId="2CA48CD1" w14:textId="2DD66D7D" w:rsidR="00E61CAF" w:rsidRDefault="00C028F7" w:rsidP="00C028F7">
      <w:pPr>
        <w:rPr>
          <w:rFonts w:ascii="Arial" w:hAnsi="Arial" w:cs="Arial"/>
          <w:sz w:val="24"/>
          <w:szCs w:val="24"/>
        </w:rPr>
      </w:pPr>
      <w:r w:rsidRPr="00C028F7">
        <w:rPr>
          <w:rFonts w:ascii="Arial" w:hAnsi="Arial" w:cs="Arial"/>
          <w:sz w:val="24"/>
          <w:szCs w:val="24"/>
        </w:rPr>
        <w:t>[2] R4-210</w:t>
      </w:r>
      <w:r w:rsidR="00D736D9">
        <w:rPr>
          <w:rFonts w:ascii="Arial" w:hAnsi="Arial" w:cs="Arial"/>
          <w:sz w:val="24"/>
          <w:szCs w:val="24"/>
        </w:rPr>
        <w:t>5725</w:t>
      </w:r>
      <w:r w:rsidRPr="00C028F7">
        <w:rPr>
          <w:rFonts w:ascii="Arial" w:hAnsi="Arial" w:cs="Arial"/>
          <w:sz w:val="24"/>
          <w:szCs w:val="24"/>
        </w:rPr>
        <w:t>, “</w:t>
      </w:r>
      <w:r w:rsidR="00D736D9" w:rsidRPr="00D736D9">
        <w:rPr>
          <w:rFonts w:ascii="Arial" w:hAnsi="Arial" w:cs="Arial"/>
          <w:sz w:val="24"/>
          <w:szCs w:val="24"/>
        </w:rPr>
        <w:t>WF on remaining issues on FR2 HST deployment scenario and channel modeling</w:t>
      </w:r>
      <w:r w:rsidRPr="00C028F7">
        <w:rPr>
          <w:rFonts w:ascii="Arial" w:hAnsi="Arial" w:cs="Arial"/>
          <w:sz w:val="24"/>
          <w:szCs w:val="24"/>
        </w:rPr>
        <w:t>”, 3GPP TSG RAN4 Meeting #</w:t>
      </w:r>
      <w:r w:rsidR="00D728A5">
        <w:rPr>
          <w:rFonts w:ascii="Arial" w:hAnsi="Arial" w:cs="Arial"/>
          <w:sz w:val="24"/>
          <w:szCs w:val="24"/>
        </w:rPr>
        <w:t>100</w:t>
      </w:r>
      <w:r w:rsidRPr="00C028F7">
        <w:rPr>
          <w:rFonts w:ascii="Arial" w:hAnsi="Arial" w:cs="Arial"/>
          <w:sz w:val="24"/>
          <w:szCs w:val="24"/>
        </w:rPr>
        <w:t>-e,</w:t>
      </w:r>
      <w:r w:rsidR="003159DA" w:rsidRPr="003159DA">
        <w:t xml:space="preserve"> </w:t>
      </w:r>
      <w:r w:rsidR="003159DA" w:rsidRPr="003159DA">
        <w:rPr>
          <w:rFonts w:ascii="Arial" w:hAnsi="Arial" w:cs="Arial"/>
          <w:sz w:val="24"/>
          <w:szCs w:val="24"/>
        </w:rPr>
        <w:t>Electronic Meeting, August 16-27, 2021</w:t>
      </w:r>
    </w:p>
    <w:p w14:paraId="18591C90" w14:textId="3FBB0657" w:rsidR="00C028F7" w:rsidRDefault="00C028F7" w:rsidP="00C028F7">
      <w:pPr>
        <w:rPr>
          <w:rFonts w:ascii="Arial" w:hAnsi="Arial" w:cs="Arial"/>
          <w:sz w:val="24"/>
          <w:szCs w:val="24"/>
        </w:rPr>
      </w:pPr>
      <w:r w:rsidRPr="00C028F7">
        <w:rPr>
          <w:rFonts w:ascii="Arial" w:hAnsi="Arial" w:cs="Arial"/>
          <w:sz w:val="24"/>
          <w:szCs w:val="24"/>
        </w:rPr>
        <w:t>[3] 3GPP TS 38.101-4, “User Equipment (UE) radio transmission and reception; Part 4: Performance requirements (Release 16.4.0)”;</w:t>
      </w:r>
    </w:p>
    <w:p w14:paraId="43F6F125" w14:textId="6EB9A0BA" w:rsidR="00094935" w:rsidRDefault="00094935" w:rsidP="00C028F7">
      <w:pPr>
        <w:rPr>
          <w:rFonts w:ascii="Arial" w:hAnsi="Arial" w:cs="Arial"/>
          <w:sz w:val="24"/>
          <w:szCs w:val="24"/>
        </w:rPr>
      </w:pPr>
      <w:r>
        <w:rPr>
          <w:rFonts w:ascii="Arial" w:hAnsi="Arial" w:cs="Arial"/>
          <w:sz w:val="24"/>
          <w:szCs w:val="24"/>
        </w:rPr>
        <w:t>[</w:t>
      </w:r>
      <w:r w:rsidR="00E61CAF">
        <w:rPr>
          <w:rFonts w:ascii="Arial" w:hAnsi="Arial" w:cs="Arial"/>
          <w:sz w:val="24"/>
          <w:szCs w:val="24"/>
        </w:rPr>
        <w:t>4</w:t>
      </w:r>
      <w:r>
        <w:rPr>
          <w:rFonts w:ascii="Arial" w:hAnsi="Arial" w:cs="Arial"/>
          <w:sz w:val="24"/>
          <w:szCs w:val="24"/>
        </w:rPr>
        <w:t xml:space="preserve">] </w:t>
      </w:r>
      <w:r w:rsidR="00E61CAF" w:rsidRPr="00C028F7">
        <w:rPr>
          <w:rFonts w:ascii="Arial" w:hAnsi="Arial" w:cs="Arial"/>
          <w:sz w:val="24"/>
          <w:szCs w:val="24"/>
        </w:rPr>
        <w:t>3GPP T</w:t>
      </w:r>
      <w:r w:rsidR="00B16E1E">
        <w:rPr>
          <w:rFonts w:ascii="Arial" w:hAnsi="Arial" w:cs="Arial"/>
          <w:sz w:val="24"/>
          <w:szCs w:val="24"/>
        </w:rPr>
        <w:t>R</w:t>
      </w:r>
      <w:r w:rsidR="00E61CAF" w:rsidRPr="00C028F7">
        <w:rPr>
          <w:rFonts w:ascii="Arial" w:hAnsi="Arial" w:cs="Arial"/>
          <w:sz w:val="24"/>
          <w:szCs w:val="24"/>
        </w:rPr>
        <w:t xml:space="preserve"> 38.</w:t>
      </w:r>
      <w:r w:rsidR="003D003B" w:rsidRPr="003D003B">
        <w:t xml:space="preserve"> </w:t>
      </w:r>
      <w:r w:rsidR="003D003B" w:rsidRPr="003D003B">
        <w:rPr>
          <w:rFonts w:ascii="Arial" w:hAnsi="Arial" w:cs="Arial"/>
          <w:sz w:val="24"/>
          <w:szCs w:val="24"/>
        </w:rPr>
        <w:t>854</w:t>
      </w:r>
      <w:r w:rsidR="002A53FF">
        <w:rPr>
          <w:rFonts w:ascii="Arial" w:hAnsi="Arial" w:cs="Arial"/>
          <w:sz w:val="24"/>
          <w:szCs w:val="24"/>
        </w:rPr>
        <w:t xml:space="preserve"> v 0.1.0 (Draft)</w:t>
      </w:r>
      <w:r w:rsidR="001B453E">
        <w:rPr>
          <w:rFonts w:ascii="Arial" w:hAnsi="Arial" w:cs="Arial"/>
          <w:sz w:val="24"/>
          <w:szCs w:val="24"/>
        </w:rPr>
        <w:t>,</w:t>
      </w:r>
      <w:r w:rsidR="003D003B" w:rsidRPr="003D003B">
        <w:rPr>
          <w:rFonts w:ascii="Arial" w:hAnsi="Arial" w:cs="Arial"/>
          <w:sz w:val="24"/>
          <w:szCs w:val="24"/>
        </w:rPr>
        <w:t xml:space="preserve"> </w:t>
      </w:r>
      <w:r w:rsidR="00E61CAF">
        <w:rPr>
          <w:rFonts w:ascii="Arial" w:hAnsi="Arial" w:cs="Arial"/>
          <w:sz w:val="24"/>
          <w:szCs w:val="24"/>
        </w:rPr>
        <w:t>“</w:t>
      </w:r>
      <w:r w:rsidR="00E61CAF" w:rsidRPr="00E61CAF">
        <w:rPr>
          <w:rFonts w:ascii="Arial" w:hAnsi="Arial" w:cs="Arial"/>
          <w:sz w:val="24"/>
          <w:szCs w:val="24"/>
        </w:rPr>
        <w:t>NR support for high speed train scenario in frequency range 2 (FR2)</w:t>
      </w:r>
      <w:r w:rsidR="00B16E1E">
        <w:rPr>
          <w:rFonts w:ascii="Arial" w:hAnsi="Arial" w:cs="Arial"/>
          <w:sz w:val="24"/>
          <w:szCs w:val="24"/>
        </w:rPr>
        <w:t xml:space="preserve"> </w:t>
      </w:r>
      <w:r w:rsidR="00B16E1E" w:rsidRPr="00B16E1E">
        <w:rPr>
          <w:rFonts w:ascii="Arial" w:hAnsi="Arial" w:cs="Arial"/>
          <w:sz w:val="24"/>
          <w:szCs w:val="24"/>
        </w:rPr>
        <w:t>(Release 17)</w:t>
      </w:r>
      <w:r w:rsidR="00B16E1E">
        <w:rPr>
          <w:rFonts w:ascii="Arial" w:hAnsi="Arial" w:cs="Arial"/>
          <w:sz w:val="24"/>
          <w:szCs w:val="24"/>
        </w:rPr>
        <w:t>”</w:t>
      </w:r>
    </w:p>
    <w:p w14:paraId="647DA65D" w14:textId="77128B6F" w:rsidR="006A643B" w:rsidRDefault="006A643B" w:rsidP="006A643B">
      <w:pPr>
        <w:rPr>
          <w:rFonts w:ascii="Arial" w:hAnsi="Arial" w:cs="Arial"/>
          <w:sz w:val="24"/>
          <w:szCs w:val="24"/>
        </w:rPr>
      </w:pPr>
      <w:r w:rsidRPr="006A643B">
        <w:rPr>
          <w:rFonts w:ascii="Arial" w:hAnsi="Arial" w:cs="Arial"/>
          <w:sz w:val="24"/>
          <w:szCs w:val="24"/>
        </w:rPr>
        <w:t>[</w:t>
      </w:r>
      <w:r>
        <w:rPr>
          <w:rFonts w:ascii="Arial" w:hAnsi="Arial" w:cs="Arial"/>
          <w:sz w:val="24"/>
          <w:szCs w:val="24"/>
        </w:rPr>
        <w:t>5</w:t>
      </w:r>
      <w:r w:rsidRPr="006A643B">
        <w:rPr>
          <w:rFonts w:ascii="Arial" w:hAnsi="Arial" w:cs="Arial"/>
          <w:sz w:val="24"/>
          <w:szCs w:val="24"/>
        </w:rPr>
        <w:t>] R4-2115726, “WF on FR2 HST demodulation”, 3GPP TSG RAN4 Meeting #100-e, Electronic Meeting, August 16-27, 2021</w:t>
      </w:r>
    </w:p>
    <w:p w14:paraId="0D96D5A2" w14:textId="2C2049FA" w:rsidR="00323A32" w:rsidRPr="004A46C4" w:rsidRDefault="00323A32" w:rsidP="00323A32">
      <w:pPr>
        <w:rPr>
          <w:rFonts w:ascii="Arial" w:hAnsi="Arial" w:cs="Arial"/>
          <w:sz w:val="24"/>
          <w:szCs w:val="24"/>
        </w:rPr>
      </w:pPr>
      <w:r w:rsidRPr="004A46C4">
        <w:rPr>
          <w:rFonts w:ascii="Arial" w:hAnsi="Arial" w:cs="Arial"/>
          <w:sz w:val="24"/>
          <w:szCs w:val="24"/>
        </w:rPr>
        <w:t>[</w:t>
      </w:r>
      <w:r w:rsidR="00711D29" w:rsidRPr="004A46C4">
        <w:rPr>
          <w:rFonts w:ascii="Arial" w:hAnsi="Arial" w:cs="Arial"/>
          <w:sz w:val="24"/>
          <w:szCs w:val="24"/>
        </w:rPr>
        <w:t>6</w:t>
      </w:r>
      <w:r w:rsidRPr="004A46C4">
        <w:rPr>
          <w:rFonts w:ascii="Arial" w:hAnsi="Arial" w:cs="Arial"/>
          <w:sz w:val="24"/>
          <w:szCs w:val="24"/>
        </w:rPr>
        <w:t xml:space="preserve">] </w:t>
      </w:r>
      <w:r w:rsidR="004A46C4" w:rsidRPr="004A46C4">
        <w:rPr>
          <w:rFonts w:ascii="Arial" w:hAnsi="Arial" w:cs="Arial"/>
          <w:sz w:val="24"/>
          <w:szCs w:val="24"/>
        </w:rPr>
        <w:t>R4-2119320</w:t>
      </w:r>
      <w:r w:rsidRPr="004A46C4">
        <w:rPr>
          <w:rFonts w:ascii="Arial" w:hAnsi="Arial" w:cs="Arial"/>
          <w:sz w:val="24"/>
          <w:szCs w:val="24"/>
        </w:rPr>
        <w:t>, “</w:t>
      </w:r>
      <w:r w:rsidR="00ED5FE5" w:rsidRPr="00ED5FE5">
        <w:rPr>
          <w:rFonts w:ascii="Arial" w:hAnsi="Arial" w:cs="Arial"/>
          <w:sz w:val="24"/>
          <w:szCs w:val="24"/>
        </w:rPr>
        <w:t>Discussion on FR2 HST UE Demodulation Performance Requirements</w:t>
      </w:r>
      <w:r w:rsidRPr="004A46C4">
        <w:rPr>
          <w:rFonts w:ascii="Arial" w:hAnsi="Arial" w:cs="Arial"/>
          <w:sz w:val="24"/>
          <w:szCs w:val="24"/>
        </w:rPr>
        <w:t>”,</w:t>
      </w:r>
      <w:r w:rsidR="001014FC" w:rsidRPr="004A46C4">
        <w:rPr>
          <w:rFonts w:ascii="Arial" w:hAnsi="Arial" w:cs="Arial"/>
          <w:sz w:val="24"/>
          <w:szCs w:val="24"/>
        </w:rPr>
        <w:t xml:space="preserve"> 3GPP TSG-RAN WG4 Meeting #101-e, Electronic Meeting, November 01-12, 2021</w:t>
      </w:r>
    </w:p>
    <w:p w14:paraId="6257FC79" w14:textId="77777777" w:rsidR="006A643B" w:rsidRPr="00C028F7" w:rsidRDefault="006A643B" w:rsidP="00C028F7">
      <w:pPr>
        <w:rPr>
          <w:rFonts w:ascii="Arial" w:hAnsi="Arial" w:cs="Arial"/>
          <w:sz w:val="24"/>
          <w:szCs w:val="24"/>
        </w:rPr>
      </w:pPr>
    </w:p>
    <w:sectPr w:rsidR="006A643B" w:rsidRPr="00C028F7" w:rsidSect="00EA46F7">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ADCD4" w14:textId="77777777" w:rsidR="00AE72D1" w:rsidRDefault="00AE72D1">
      <w:r>
        <w:separator/>
      </w:r>
    </w:p>
    <w:p w14:paraId="5676AFCB" w14:textId="77777777" w:rsidR="00AE72D1" w:rsidRDefault="00AE72D1"/>
  </w:endnote>
  <w:endnote w:type="continuationSeparator" w:id="0">
    <w:p w14:paraId="7B6A2DEB" w14:textId="77777777" w:rsidR="00AE72D1" w:rsidRDefault="00AE72D1">
      <w:r>
        <w:continuationSeparator/>
      </w:r>
    </w:p>
    <w:p w14:paraId="33707DD8" w14:textId="77777777" w:rsidR="00AE72D1" w:rsidRDefault="00AE72D1"/>
  </w:endnote>
  <w:endnote w:type="continuationNotice" w:id="1">
    <w:p w14:paraId="5FDF0E7F" w14:textId="77777777" w:rsidR="00AE72D1" w:rsidRDefault="00AE72D1">
      <w:pPr>
        <w:spacing w:after="0"/>
      </w:pPr>
    </w:p>
    <w:p w14:paraId="0B3BFDAD" w14:textId="77777777" w:rsidR="00AE72D1" w:rsidRDefault="00AE72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55E6B" w14:textId="77777777" w:rsidR="00DA5A94" w:rsidRDefault="00DA5A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21406FD" w14:textId="77777777" w:rsidR="00DA5A94" w:rsidRDefault="00DA5A94">
    <w:pPr>
      <w:pStyle w:val="Footer"/>
    </w:pPr>
  </w:p>
  <w:p w14:paraId="695F1A7E" w14:textId="77777777" w:rsidR="00004394" w:rsidRDefault="0000439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43E4A" w14:textId="77777777" w:rsidR="00DA5A94" w:rsidRDefault="00DA5A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186627D" w14:textId="77777777" w:rsidR="00DA5A94" w:rsidRDefault="00DA5A94">
    <w:pPr>
      <w:pStyle w:val="Footer"/>
      <w:ind w:right="360"/>
    </w:pPr>
  </w:p>
  <w:p w14:paraId="5393807D" w14:textId="77777777" w:rsidR="00004394" w:rsidRDefault="0000439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14CB0" w14:textId="77777777" w:rsidR="00AE72D1" w:rsidRDefault="00AE72D1">
      <w:r>
        <w:separator/>
      </w:r>
    </w:p>
    <w:p w14:paraId="4E57B15C" w14:textId="77777777" w:rsidR="00AE72D1" w:rsidRDefault="00AE72D1"/>
  </w:footnote>
  <w:footnote w:type="continuationSeparator" w:id="0">
    <w:p w14:paraId="3A6B4A42" w14:textId="77777777" w:rsidR="00AE72D1" w:rsidRDefault="00AE72D1">
      <w:r>
        <w:continuationSeparator/>
      </w:r>
    </w:p>
    <w:p w14:paraId="410C9DF1" w14:textId="77777777" w:rsidR="00AE72D1" w:rsidRDefault="00AE72D1"/>
  </w:footnote>
  <w:footnote w:type="continuationNotice" w:id="1">
    <w:p w14:paraId="47C9FDB4" w14:textId="77777777" w:rsidR="00AE72D1" w:rsidRDefault="00AE72D1">
      <w:pPr>
        <w:spacing w:after="0"/>
      </w:pPr>
    </w:p>
    <w:p w14:paraId="2B16CD9D" w14:textId="77777777" w:rsidR="00AE72D1" w:rsidRDefault="00AE72D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25AE1"/>
    <w:multiLevelType w:val="hybridMultilevel"/>
    <w:tmpl w:val="601A5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4F59F0"/>
    <w:multiLevelType w:val="multilevel"/>
    <w:tmpl w:val="904ADE7E"/>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445B13E0"/>
    <w:multiLevelType w:val="hybridMultilevel"/>
    <w:tmpl w:val="37341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33D4B3F"/>
    <w:multiLevelType w:val="hybridMultilevel"/>
    <w:tmpl w:val="88BAB54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9A7DC3"/>
    <w:multiLevelType w:val="hybridMultilevel"/>
    <w:tmpl w:val="D1E00A1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9"/>
  </w:num>
  <w:num w:numId="3">
    <w:abstractNumId w:val="11"/>
  </w:num>
  <w:num w:numId="4">
    <w:abstractNumId w:val="7"/>
  </w:num>
  <w:num w:numId="5">
    <w:abstractNumId w:val="2"/>
  </w:num>
  <w:num w:numId="6">
    <w:abstractNumId w:val="1"/>
  </w:num>
  <w:num w:numId="7">
    <w:abstractNumId w:val="8"/>
  </w:num>
  <w:num w:numId="8">
    <w:abstractNumId w:val="3"/>
  </w:num>
  <w:num w:numId="9">
    <w:abstractNumId w:val="6"/>
  </w:num>
  <w:num w:numId="10">
    <w:abstractNumId w:val="13"/>
  </w:num>
  <w:num w:numId="11">
    <w:abstractNumId w:val="0"/>
  </w:num>
  <w:num w:numId="12">
    <w:abstractNumId w:val="10"/>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1056"/>
    <w:rsid w:val="000015CD"/>
    <w:rsid w:val="00002C7C"/>
    <w:rsid w:val="0000301D"/>
    <w:rsid w:val="000033B8"/>
    <w:rsid w:val="00003678"/>
    <w:rsid w:val="00003883"/>
    <w:rsid w:val="00004394"/>
    <w:rsid w:val="00004796"/>
    <w:rsid w:val="00004AF3"/>
    <w:rsid w:val="00006110"/>
    <w:rsid w:val="00006186"/>
    <w:rsid w:val="00006198"/>
    <w:rsid w:val="000063A5"/>
    <w:rsid w:val="0000667F"/>
    <w:rsid w:val="00006710"/>
    <w:rsid w:val="00006C4A"/>
    <w:rsid w:val="000073EC"/>
    <w:rsid w:val="00007693"/>
    <w:rsid w:val="00007EC0"/>
    <w:rsid w:val="000102D5"/>
    <w:rsid w:val="00010EE0"/>
    <w:rsid w:val="0001108A"/>
    <w:rsid w:val="0001181D"/>
    <w:rsid w:val="00011B0B"/>
    <w:rsid w:val="00011C3A"/>
    <w:rsid w:val="00011C44"/>
    <w:rsid w:val="00011C9D"/>
    <w:rsid w:val="000124D2"/>
    <w:rsid w:val="00012735"/>
    <w:rsid w:val="00012B14"/>
    <w:rsid w:val="00012EB1"/>
    <w:rsid w:val="00013737"/>
    <w:rsid w:val="000138F3"/>
    <w:rsid w:val="00013A12"/>
    <w:rsid w:val="0001409E"/>
    <w:rsid w:val="0001465F"/>
    <w:rsid w:val="00014759"/>
    <w:rsid w:val="00014EBE"/>
    <w:rsid w:val="00014FFF"/>
    <w:rsid w:val="0001518A"/>
    <w:rsid w:val="000160CA"/>
    <w:rsid w:val="000162FA"/>
    <w:rsid w:val="000167F5"/>
    <w:rsid w:val="00016A3A"/>
    <w:rsid w:val="00016BD2"/>
    <w:rsid w:val="00017085"/>
    <w:rsid w:val="0001723C"/>
    <w:rsid w:val="00017A58"/>
    <w:rsid w:val="00017CD3"/>
    <w:rsid w:val="00017D7B"/>
    <w:rsid w:val="00017D96"/>
    <w:rsid w:val="00017FB6"/>
    <w:rsid w:val="00020464"/>
    <w:rsid w:val="00020690"/>
    <w:rsid w:val="000207B6"/>
    <w:rsid w:val="00020D49"/>
    <w:rsid w:val="00021556"/>
    <w:rsid w:val="0002180A"/>
    <w:rsid w:val="00021974"/>
    <w:rsid w:val="000227A9"/>
    <w:rsid w:val="00022B80"/>
    <w:rsid w:val="000231C6"/>
    <w:rsid w:val="000233AC"/>
    <w:rsid w:val="00023F65"/>
    <w:rsid w:val="000246F5"/>
    <w:rsid w:val="000248EA"/>
    <w:rsid w:val="000255C5"/>
    <w:rsid w:val="000259C3"/>
    <w:rsid w:val="00025F85"/>
    <w:rsid w:val="00025FBE"/>
    <w:rsid w:val="00026854"/>
    <w:rsid w:val="00026BDF"/>
    <w:rsid w:val="00026DB4"/>
    <w:rsid w:val="00027229"/>
    <w:rsid w:val="00027F13"/>
    <w:rsid w:val="00027F27"/>
    <w:rsid w:val="00030120"/>
    <w:rsid w:val="00030390"/>
    <w:rsid w:val="00030480"/>
    <w:rsid w:val="00031028"/>
    <w:rsid w:val="0003108E"/>
    <w:rsid w:val="000311C6"/>
    <w:rsid w:val="00031448"/>
    <w:rsid w:val="000317A7"/>
    <w:rsid w:val="00031EA7"/>
    <w:rsid w:val="000324CF"/>
    <w:rsid w:val="000326E8"/>
    <w:rsid w:val="0003352E"/>
    <w:rsid w:val="0003375A"/>
    <w:rsid w:val="00033B9A"/>
    <w:rsid w:val="00033DBB"/>
    <w:rsid w:val="000342D7"/>
    <w:rsid w:val="000344EF"/>
    <w:rsid w:val="00034928"/>
    <w:rsid w:val="00034D4C"/>
    <w:rsid w:val="00034F8D"/>
    <w:rsid w:val="0003558C"/>
    <w:rsid w:val="00035828"/>
    <w:rsid w:val="00035ADC"/>
    <w:rsid w:val="00035C68"/>
    <w:rsid w:val="0003668C"/>
    <w:rsid w:val="00036F82"/>
    <w:rsid w:val="00037651"/>
    <w:rsid w:val="000378CF"/>
    <w:rsid w:val="0003794F"/>
    <w:rsid w:val="00037B46"/>
    <w:rsid w:val="00037F8C"/>
    <w:rsid w:val="00040DD3"/>
    <w:rsid w:val="00040DF8"/>
    <w:rsid w:val="0004202B"/>
    <w:rsid w:val="000420D9"/>
    <w:rsid w:val="000420FB"/>
    <w:rsid w:val="00042319"/>
    <w:rsid w:val="00043184"/>
    <w:rsid w:val="00043D07"/>
    <w:rsid w:val="000446FD"/>
    <w:rsid w:val="0004504C"/>
    <w:rsid w:val="0004511D"/>
    <w:rsid w:val="00045318"/>
    <w:rsid w:val="00045542"/>
    <w:rsid w:val="00045774"/>
    <w:rsid w:val="000457BB"/>
    <w:rsid w:val="00046743"/>
    <w:rsid w:val="00046A6B"/>
    <w:rsid w:val="0004795F"/>
    <w:rsid w:val="00047A40"/>
    <w:rsid w:val="00047BD8"/>
    <w:rsid w:val="00050A6A"/>
    <w:rsid w:val="00051030"/>
    <w:rsid w:val="00051D36"/>
    <w:rsid w:val="000527D9"/>
    <w:rsid w:val="00053DD1"/>
    <w:rsid w:val="00053E42"/>
    <w:rsid w:val="0005400D"/>
    <w:rsid w:val="000542E1"/>
    <w:rsid w:val="0005431A"/>
    <w:rsid w:val="000547D8"/>
    <w:rsid w:val="000549BA"/>
    <w:rsid w:val="00054C51"/>
    <w:rsid w:val="000550EF"/>
    <w:rsid w:val="00055141"/>
    <w:rsid w:val="00055270"/>
    <w:rsid w:val="00055B21"/>
    <w:rsid w:val="000562FA"/>
    <w:rsid w:val="00056975"/>
    <w:rsid w:val="00057B75"/>
    <w:rsid w:val="000601B0"/>
    <w:rsid w:val="00060C9D"/>
    <w:rsid w:val="00060CEB"/>
    <w:rsid w:val="0006100E"/>
    <w:rsid w:val="0006145E"/>
    <w:rsid w:val="00062984"/>
    <w:rsid w:val="000629EE"/>
    <w:rsid w:val="00062B7F"/>
    <w:rsid w:val="00062E5A"/>
    <w:rsid w:val="00062F52"/>
    <w:rsid w:val="00062F66"/>
    <w:rsid w:val="00063699"/>
    <w:rsid w:val="00063999"/>
    <w:rsid w:val="000641D3"/>
    <w:rsid w:val="0006427B"/>
    <w:rsid w:val="000642D1"/>
    <w:rsid w:val="0006440F"/>
    <w:rsid w:val="000644BC"/>
    <w:rsid w:val="00064A80"/>
    <w:rsid w:val="00064F90"/>
    <w:rsid w:val="0006563A"/>
    <w:rsid w:val="00065724"/>
    <w:rsid w:val="00066EEB"/>
    <w:rsid w:val="00066F4C"/>
    <w:rsid w:val="00067841"/>
    <w:rsid w:val="0007009D"/>
    <w:rsid w:val="00070216"/>
    <w:rsid w:val="00070561"/>
    <w:rsid w:val="000709A0"/>
    <w:rsid w:val="00070D4D"/>
    <w:rsid w:val="00070ECC"/>
    <w:rsid w:val="00070F4C"/>
    <w:rsid w:val="0007101C"/>
    <w:rsid w:val="00071266"/>
    <w:rsid w:val="000713A4"/>
    <w:rsid w:val="000724BF"/>
    <w:rsid w:val="000737DA"/>
    <w:rsid w:val="00073C70"/>
    <w:rsid w:val="000742E2"/>
    <w:rsid w:val="000753CE"/>
    <w:rsid w:val="0007555F"/>
    <w:rsid w:val="00075C79"/>
    <w:rsid w:val="00075CD1"/>
    <w:rsid w:val="00076902"/>
    <w:rsid w:val="00076DB9"/>
    <w:rsid w:val="00077591"/>
    <w:rsid w:val="00077AF7"/>
    <w:rsid w:val="00077FE0"/>
    <w:rsid w:val="00080C26"/>
    <w:rsid w:val="000822F5"/>
    <w:rsid w:val="000823EF"/>
    <w:rsid w:val="00082CE8"/>
    <w:rsid w:val="00082DCA"/>
    <w:rsid w:val="000837A5"/>
    <w:rsid w:val="00083DFD"/>
    <w:rsid w:val="000841A8"/>
    <w:rsid w:val="000841DD"/>
    <w:rsid w:val="00084301"/>
    <w:rsid w:val="0008452A"/>
    <w:rsid w:val="00084BE4"/>
    <w:rsid w:val="0008544F"/>
    <w:rsid w:val="00085618"/>
    <w:rsid w:val="00085B3A"/>
    <w:rsid w:val="00085C24"/>
    <w:rsid w:val="00085DB7"/>
    <w:rsid w:val="0008682B"/>
    <w:rsid w:val="00086BD8"/>
    <w:rsid w:val="00086D0E"/>
    <w:rsid w:val="00087ADC"/>
    <w:rsid w:val="0009042A"/>
    <w:rsid w:val="0009062B"/>
    <w:rsid w:val="00090BB8"/>
    <w:rsid w:val="00091017"/>
    <w:rsid w:val="000927C2"/>
    <w:rsid w:val="00092919"/>
    <w:rsid w:val="00092DCA"/>
    <w:rsid w:val="00092E07"/>
    <w:rsid w:val="000937D2"/>
    <w:rsid w:val="00093FAD"/>
    <w:rsid w:val="000940C0"/>
    <w:rsid w:val="000942BB"/>
    <w:rsid w:val="0009458D"/>
    <w:rsid w:val="00094935"/>
    <w:rsid w:val="00094FFF"/>
    <w:rsid w:val="00095315"/>
    <w:rsid w:val="000954E1"/>
    <w:rsid w:val="0009628A"/>
    <w:rsid w:val="00096860"/>
    <w:rsid w:val="00096E46"/>
    <w:rsid w:val="00097220"/>
    <w:rsid w:val="000972E8"/>
    <w:rsid w:val="00097496"/>
    <w:rsid w:val="00097818"/>
    <w:rsid w:val="000A0B27"/>
    <w:rsid w:val="000A1083"/>
    <w:rsid w:val="000A1304"/>
    <w:rsid w:val="000A1326"/>
    <w:rsid w:val="000A1A26"/>
    <w:rsid w:val="000A2153"/>
    <w:rsid w:val="000A249E"/>
    <w:rsid w:val="000A2A53"/>
    <w:rsid w:val="000A2D07"/>
    <w:rsid w:val="000A31E0"/>
    <w:rsid w:val="000A3A69"/>
    <w:rsid w:val="000A3BD7"/>
    <w:rsid w:val="000A552A"/>
    <w:rsid w:val="000A561C"/>
    <w:rsid w:val="000A628B"/>
    <w:rsid w:val="000A656F"/>
    <w:rsid w:val="000A6602"/>
    <w:rsid w:val="000A697D"/>
    <w:rsid w:val="000A72C9"/>
    <w:rsid w:val="000A786A"/>
    <w:rsid w:val="000A79E3"/>
    <w:rsid w:val="000A7C5B"/>
    <w:rsid w:val="000B0B23"/>
    <w:rsid w:val="000B0B95"/>
    <w:rsid w:val="000B2319"/>
    <w:rsid w:val="000B24B0"/>
    <w:rsid w:val="000B2A42"/>
    <w:rsid w:val="000B2CD4"/>
    <w:rsid w:val="000B2EFB"/>
    <w:rsid w:val="000B327D"/>
    <w:rsid w:val="000B37AA"/>
    <w:rsid w:val="000B37DB"/>
    <w:rsid w:val="000B3CCF"/>
    <w:rsid w:val="000B4332"/>
    <w:rsid w:val="000B434A"/>
    <w:rsid w:val="000B5030"/>
    <w:rsid w:val="000B5929"/>
    <w:rsid w:val="000B5EE7"/>
    <w:rsid w:val="000B5FC6"/>
    <w:rsid w:val="000B6017"/>
    <w:rsid w:val="000B6D46"/>
    <w:rsid w:val="000B6D65"/>
    <w:rsid w:val="000B735E"/>
    <w:rsid w:val="000C084C"/>
    <w:rsid w:val="000C086D"/>
    <w:rsid w:val="000C0A99"/>
    <w:rsid w:val="000C0B1F"/>
    <w:rsid w:val="000C1B09"/>
    <w:rsid w:val="000C1EBE"/>
    <w:rsid w:val="000C1F3E"/>
    <w:rsid w:val="000C3C7B"/>
    <w:rsid w:val="000C41D5"/>
    <w:rsid w:val="000C4691"/>
    <w:rsid w:val="000C4A55"/>
    <w:rsid w:val="000C4A8B"/>
    <w:rsid w:val="000C505B"/>
    <w:rsid w:val="000C5396"/>
    <w:rsid w:val="000C5884"/>
    <w:rsid w:val="000C5EE5"/>
    <w:rsid w:val="000C655C"/>
    <w:rsid w:val="000C65DF"/>
    <w:rsid w:val="000C6650"/>
    <w:rsid w:val="000C6CBF"/>
    <w:rsid w:val="000C73B4"/>
    <w:rsid w:val="000C7461"/>
    <w:rsid w:val="000C7E14"/>
    <w:rsid w:val="000D00FA"/>
    <w:rsid w:val="000D01BA"/>
    <w:rsid w:val="000D121B"/>
    <w:rsid w:val="000D19C5"/>
    <w:rsid w:val="000D1A28"/>
    <w:rsid w:val="000D2578"/>
    <w:rsid w:val="000D2B1D"/>
    <w:rsid w:val="000D2DDE"/>
    <w:rsid w:val="000D2E2A"/>
    <w:rsid w:val="000D31D5"/>
    <w:rsid w:val="000D33D3"/>
    <w:rsid w:val="000D3487"/>
    <w:rsid w:val="000D3CB5"/>
    <w:rsid w:val="000D3DC3"/>
    <w:rsid w:val="000D467F"/>
    <w:rsid w:val="000D4E0C"/>
    <w:rsid w:val="000D512E"/>
    <w:rsid w:val="000D58AE"/>
    <w:rsid w:val="000D6053"/>
    <w:rsid w:val="000D66BB"/>
    <w:rsid w:val="000D6AE9"/>
    <w:rsid w:val="000D7224"/>
    <w:rsid w:val="000D75F9"/>
    <w:rsid w:val="000D7652"/>
    <w:rsid w:val="000D7B61"/>
    <w:rsid w:val="000E0602"/>
    <w:rsid w:val="000E0649"/>
    <w:rsid w:val="000E1041"/>
    <w:rsid w:val="000E1046"/>
    <w:rsid w:val="000E16AD"/>
    <w:rsid w:val="000E1F75"/>
    <w:rsid w:val="000E2C23"/>
    <w:rsid w:val="000E3244"/>
    <w:rsid w:val="000E3782"/>
    <w:rsid w:val="000E37ED"/>
    <w:rsid w:val="000E3B40"/>
    <w:rsid w:val="000E3D46"/>
    <w:rsid w:val="000E3DD1"/>
    <w:rsid w:val="000E4A11"/>
    <w:rsid w:val="000E5260"/>
    <w:rsid w:val="000E58CF"/>
    <w:rsid w:val="000E5C51"/>
    <w:rsid w:val="000E5C90"/>
    <w:rsid w:val="000E5F6C"/>
    <w:rsid w:val="000E6208"/>
    <w:rsid w:val="000E7250"/>
    <w:rsid w:val="000E7A52"/>
    <w:rsid w:val="000F027D"/>
    <w:rsid w:val="000F0B46"/>
    <w:rsid w:val="000F0E0B"/>
    <w:rsid w:val="000F1C96"/>
    <w:rsid w:val="000F1DA5"/>
    <w:rsid w:val="000F2CD5"/>
    <w:rsid w:val="000F33F7"/>
    <w:rsid w:val="000F391A"/>
    <w:rsid w:val="000F4D06"/>
    <w:rsid w:val="000F52E4"/>
    <w:rsid w:val="000F5995"/>
    <w:rsid w:val="000F5A74"/>
    <w:rsid w:val="000F5B98"/>
    <w:rsid w:val="000F5EAE"/>
    <w:rsid w:val="000F6A08"/>
    <w:rsid w:val="000F771B"/>
    <w:rsid w:val="000F78E2"/>
    <w:rsid w:val="000F79D0"/>
    <w:rsid w:val="000F7C8C"/>
    <w:rsid w:val="001005AA"/>
    <w:rsid w:val="0010071D"/>
    <w:rsid w:val="001009F6"/>
    <w:rsid w:val="001014FC"/>
    <w:rsid w:val="001015C3"/>
    <w:rsid w:val="00101D29"/>
    <w:rsid w:val="00102320"/>
    <w:rsid w:val="00102563"/>
    <w:rsid w:val="00103CC7"/>
    <w:rsid w:val="00104258"/>
    <w:rsid w:val="00104417"/>
    <w:rsid w:val="00104B7E"/>
    <w:rsid w:val="001056C0"/>
    <w:rsid w:val="00105B55"/>
    <w:rsid w:val="00106117"/>
    <w:rsid w:val="00106E80"/>
    <w:rsid w:val="001072D7"/>
    <w:rsid w:val="001113C0"/>
    <w:rsid w:val="001114AA"/>
    <w:rsid w:val="00111F67"/>
    <w:rsid w:val="001123C2"/>
    <w:rsid w:val="00112477"/>
    <w:rsid w:val="00112756"/>
    <w:rsid w:val="00112A1A"/>
    <w:rsid w:val="001135F5"/>
    <w:rsid w:val="00113626"/>
    <w:rsid w:val="00113700"/>
    <w:rsid w:val="0011401A"/>
    <w:rsid w:val="00114405"/>
    <w:rsid w:val="00114431"/>
    <w:rsid w:val="00114B3E"/>
    <w:rsid w:val="00114C60"/>
    <w:rsid w:val="00115243"/>
    <w:rsid w:val="00116046"/>
    <w:rsid w:val="001167C2"/>
    <w:rsid w:val="00116F74"/>
    <w:rsid w:val="001176B7"/>
    <w:rsid w:val="00117E8D"/>
    <w:rsid w:val="001200CB"/>
    <w:rsid w:val="001203E7"/>
    <w:rsid w:val="001223D5"/>
    <w:rsid w:val="0012299B"/>
    <w:rsid w:val="00122D06"/>
    <w:rsid w:val="00122E47"/>
    <w:rsid w:val="001239DE"/>
    <w:rsid w:val="00123B8B"/>
    <w:rsid w:val="00123F90"/>
    <w:rsid w:val="00124252"/>
    <w:rsid w:val="001244BE"/>
    <w:rsid w:val="00124802"/>
    <w:rsid w:val="00124901"/>
    <w:rsid w:val="00124944"/>
    <w:rsid w:val="00124AF7"/>
    <w:rsid w:val="00125960"/>
    <w:rsid w:val="00125C52"/>
    <w:rsid w:val="0012616F"/>
    <w:rsid w:val="00126352"/>
    <w:rsid w:val="001266F1"/>
    <w:rsid w:val="00126DA5"/>
    <w:rsid w:val="001271F9"/>
    <w:rsid w:val="001274D2"/>
    <w:rsid w:val="00127C10"/>
    <w:rsid w:val="00127E29"/>
    <w:rsid w:val="00127E48"/>
    <w:rsid w:val="00130C98"/>
    <w:rsid w:val="00130ECD"/>
    <w:rsid w:val="00131E2E"/>
    <w:rsid w:val="00131F77"/>
    <w:rsid w:val="00131FD4"/>
    <w:rsid w:val="00133342"/>
    <w:rsid w:val="00133FDC"/>
    <w:rsid w:val="00134F6D"/>
    <w:rsid w:val="0013512A"/>
    <w:rsid w:val="0013513B"/>
    <w:rsid w:val="0013546D"/>
    <w:rsid w:val="00135A13"/>
    <w:rsid w:val="00135A1D"/>
    <w:rsid w:val="00135CC0"/>
    <w:rsid w:val="00135E13"/>
    <w:rsid w:val="00136BDF"/>
    <w:rsid w:val="0013754C"/>
    <w:rsid w:val="001403E5"/>
    <w:rsid w:val="00140AF5"/>
    <w:rsid w:val="00142046"/>
    <w:rsid w:val="001424C1"/>
    <w:rsid w:val="00142612"/>
    <w:rsid w:val="001430CD"/>
    <w:rsid w:val="0014330A"/>
    <w:rsid w:val="0014350C"/>
    <w:rsid w:val="001438E0"/>
    <w:rsid w:val="00144026"/>
    <w:rsid w:val="00144095"/>
    <w:rsid w:val="001442AB"/>
    <w:rsid w:val="001445CF"/>
    <w:rsid w:val="001467B0"/>
    <w:rsid w:val="0014697B"/>
    <w:rsid w:val="001469DA"/>
    <w:rsid w:val="00146ADB"/>
    <w:rsid w:val="00147203"/>
    <w:rsid w:val="00147451"/>
    <w:rsid w:val="0014774C"/>
    <w:rsid w:val="001479D8"/>
    <w:rsid w:val="00150627"/>
    <w:rsid w:val="00150F51"/>
    <w:rsid w:val="001516D8"/>
    <w:rsid w:val="00151825"/>
    <w:rsid w:val="001518B3"/>
    <w:rsid w:val="00151ABA"/>
    <w:rsid w:val="0015239C"/>
    <w:rsid w:val="00152718"/>
    <w:rsid w:val="00152DAA"/>
    <w:rsid w:val="0015310C"/>
    <w:rsid w:val="001535D1"/>
    <w:rsid w:val="00153F2C"/>
    <w:rsid w:val="00154025"/>
    <w:rsid w:val="00154BCE"/>
    <w:rsid w:val="001553C6"/>
    <w:rsid w:val="0015659E"/>
    <w:rsid w:val="0015760F"/>
    <w:rsid w:val="001600D4"/>
    <w:rsid w:val="001603F6"/>
    <w:rsid w:val="0016046E"/>
    <w:rsid w:val="0016136A"/>
    <w:rsid w:val="001619CC"/>
    <w:rsid w:val="00161FE8"/>
    <w:rsid w:val="001622AF"/>
    <w:rsid w:val="001623D6"/>
    <w:rsid w:val="001624B9"/>
    <w:rsid w:val="00162645"/>
    <w:rsid w:val="00162F0A"/>
    <w:rsid w:val="0016328B"/>
    <w:rsid w:val="00163460"/>
    <w:rsid w:val="00163472"/>
    <w:rsid w:val="001635EC"/>
    <w:rsid w:val="00163997"/>
    <w:rsid w:val="00163F69"/>
    <w:rsid w:val="0016442E"/>
    <w:rsid w:val="001651C7"/>
    <w:rsid w:val="001655C0"/>
    <w:rsid w:val="00165AB0"/>
    <w:rsid w:val="001662B2"/>
    <w:rsid w:val="0016638A"/>
    <w:rsid w:val="001664A1"/>
    <w:rsid w:val="001664DE"/>
    <w:rsid w:val="001679C5"/>
    <w:rsid w:val="00167FC0"/>
    <w:rsid w:val="00170570"/>
    <w:rsid w:val="0017086E"/>
    <w:rsid w:val="00170C0A"/>
    <w:rsid w:val="00171585"/>
    <w:rsid w:val="00171D36"/>
    <w:rsid w:val="00172B04"/>
    <w:rsid w:val="00172EC1"/>
    <w:rsid w:val="0017426D"/>
    <w:rsid w:val="00174BD8"/>
    <w:rsid w:val="00174C6D"/>
    <w:rsid w:val="001752D4"/>
    <w:rsid w:val="00175644"/>
    <w:rsid w:val="00175C29"/>
    <w:rsid w:val="00175EB8"/>
    <w:rsid w:val="00176652"/>
    <w:rsid w:val="00176945"/>
    <w:rsid w:val="001771D5"/>
    <w:rsid w:val="00177970"/>
    <w:rsid w:val="00177E56"/>
    <w:rsid w:val="00177F69"/>
    <w:rsid w:val="0018021E"/>
    <w:rsid w:val="001803AE"/>
    <w:rsid w:val="00180C28"/>
    <w:rsid w:val="00180E49"/>
    <w:rsid w:val="00181289"/>
    <w:rsid w:val="0018197D"/>
    <w:rsid w:val="001821E4"/>
    <w:rsid w:val="001822F3"/>
    <w:rsid w:val="00182838"/>
    <w:rsid w:val="00183C3A"/>
    <w:rsid w:val="00184072"/>
    <w:rsid w:val="001842E4"/>
    <w:rsid w:val="0018452B"/>
    <w:rsid w:val="00184941"/>
    <w:rsid w:val="00184962"/>
    <w:rsid w:val="00184C49"/>
    <w:rsid w:val="0018555B"/>
    <w:rsid w:val="00185893"/>
    <w:rsid w:val="00186488"/>
    <w:rsid w:val="0018788E"/>
    <w:rsid w:val="00187E14"/>
    <w:rsid w:val="00187EA3"/>
    <w:rsid w:val="001905F3"/>
    <w:rsid w:val="00190D31"/>
    <w:rsid w:val="00190F12"/>
    <w:rsid w:val="00192293"/>
    <w:rsid w:val="001925A9"/>
    <w:rsid w:val="001925BE"/>
    <w:rsid w:val="001926A7"/>
    <w:rsid w:val="00192EBB"/>
    <w:rsid w:val="00193142"/>
    <w:rsid w:val="00193747"/>
    <w:rsid w:val="00194403"/>
    <w:rsid w:val="00194CEA"/>
    <w:rsid w:val="00195150"/>
    <w:rsid w:val="001956CF"/>
    <w:rsid w:val="00196D07"/>
    <w:rsid w:val="001971F3"/>
    <w:rsid w:val="00197769"/>
    <w:rsid w:val="00197DB5"/>
    <w:rsid w:val="001A0267"/>
    <w:rsid w:val="001A05D5"/>
    <w:rsid w:val="001A13CA"/>
    <w:rsid w:val="001A1B9D"/>
    <w:rsid w:val="001A1D6F"/>
    <w:rsid w:val="001A1E01"/>
    <w:rsid w:val="001A2109"/>
    <w:rsid w:val="001A223C"/>
    <w:rsid w:val="001A24F6"/>
    <w:rsid w:val="001A2D6E"/>
    <w:rsid w:val="001A2E5A"/>
    <w:rsid w:val="001A4813"/>
    <w:rsid w:val="001A493C"/>
    <w:rsid w:val="001A4C57"/>
    <w:rsid w:val="001A50B1"/>
    <w:rsid w:val="001A53C1"/>
    <w:rsid w:val="001A5A2A"/>
    <w:rsid w:val="001A5B72"/>
    <w:rsid w:val="001A658B"/>
    <w:rsid w:val="001A6604"/>
    <w:rsid w:val="001A69BB"/>
    <w:rsid w:val="001A6F36"/>
    <w:rsid w:val="001A73F9"/>
    <w:rsid w:val="001A79A4"/>
    <w:rsid w:val="001B0041"/>
    <w:rsid w:val="001B0861"/>
    <w:rsid w:val="001B0965"/>
    <w:rsid w:val="001B0B80"/>
    <w:rsid w:val="001B0F6F"/>
    <w:rsid w:val="001B12B5"/>
    <w:rsid w:val="001B12E3"/>
    <w:rsid w:val="001B14E6"/>
    <w:rsid w:val="001B15C6"/>
    <w:rsid w:val="001B180F"/>
    <w:rsid w:val="001B1CCF"/>
    <w:rsid w:val="001B20AD"/>
    <w:rsid w:val="001B2837"/>
    <w:rsid w:val="001B2F8C"/>
    <w:rsid w:val="001B3291"/>
    <w:rsid w:val="001B32DA"/>
    <w:rsid w:val="001B32E5"/>
    <w:rsid w:val="001B39A1"/>
    <w:rsid w:val="001B3BA6"/>
    <w:rsid w:val="001B422E"/>
    <w:rsid w:val="001B453E"/>
    <w:rsid w:val="001B46A8"/>
    <w:rsid w:val="001B4DBE"/>
    <w:rsid w:val="001B4DD5"/>
    <w:rsid w:val="001B53C7"/>
    <w:rsid w:val="001B58A4"/>
    <w:rsid w:val="001B5A9B"/>
    <w:rsid w:val="001B5E1A"/>
    <w:rsid w:val="001B5E69"/>
    <w:rsid w:val="001B6134"/>
    <w:rsid w:val="001B6982"/>
    <w:rsid w:val="001B6B77"/>
    <w:rsid w:val="001B765D"/>
    <w:rsid w:val="001B7859"/>
    <w:rsid w:val="001B791F"/>
    <w:rsid w:val="001C1DB6"/>
    <w:rsid w:val="001C22CF"/>
    <w:rsid w:val="001C2E23"/>
    <w:rsid w:val="001C2F44"/>
    <w:rsid w:val="001C3588"/>
    <w:rsid w:val="001C3FC8"/>
    <w:rsid w:val="001C41EF"/>
    <w:rsid w:val="001C499F"/>
    <w:rsid w:val="001C4AAD"/>
    <w:rsid w:val="001C5142"/>
    <w:rsid w:val="001C5DB8"/>
    <w:rsid w:val="001C665C"/>
    <w:rsid w:val="001C6BD4"/>
    <w:rsid w:val="001C7C2F"/>
    <w:rsid w:val="001C7DD6"/>
    <w:rsid w:val="001C7EF2"/>
    <w:rsid w:val="001C7F9C"/>
    <w:rsid w:val="001D002A"/>
    <w:rsid w:val="001D01EF"/>
    <w:rsid w:val="001D04B9"/>
    <w:rsid w:val="001D134E"/>
    <w:rsid w:val="001D1447"/>
    <w:rsid w:val="001D1841"/>
    <w:rsid w:val="001D2401"/>
    <w:rsid w:val="001D28BE"/>
    <w:rsid w:val="001D2965"/>
    <w:rsid w:val="001D2BB0"/>
    <w:rsid w:val="001D309C"/>
    <w:rsid w:val="001D342F"/>
    <w:rsid w:val="001D3489"/>
    <w:rsid w:val="001D3CC1"/>
    <w:rsid w:val="001D4299"/>
    <w:rsid w:val="001D43C3"/>
    <w:rsid w:val="001D448D"/>
    <w:rsid w:val="001D45C9"/>
    <w:rsid w:val="001D472D"/>
    <w:rsid w:val="001D4A47"/>
    <w:rsid w:val="001D4ABF"/>
    <w:rsid w:val="001D4B63"/>
    <w:rsid w:val="001D52E4"/>
    <w:rsid w:val="001D539C"/>
    <w:rsid w:val="001D569D"/>
    <w:rsid w:val="001D56FE"/>
    <w:rsid w:val="001D57D1"/>
    <w:rsid w:val="001D5C78"/>
    <w:rsid w:val="001D615D"/>
    <w:rsid w:val="001D6E97"/>
    <w:rsid w:val="001D7280"/>
    <w:rsid w:val="001D729D"/>
    <w:rsid w:val="001D77FB"/>
    <w:rsid w:val="001D791E"/>
    <w:rsid w:val="001D7BA7"/>
    <w:rsid w:val="001E0246"/>
    <w:rsid w:val="001E0829"/>
    <w:rsid w:val="001E0D0B"/>
    <w:rsid w:val="001E1023"/>
    <w:rsid w:val="001E15DD"/>
    <w:rsid w:val="001E1831"/>
    <w:rsid w:val="001E1C0D"/>
    <w:rsid w:val="001E1F4D"/>
    <w:rsid w:val="001E1F76"/>
    <w:rsid w:val="001E242D"/>
    <w:rsid w:val="001E2ABF"/>
    <w:rsid w:val="001E2C3E"/>
    <w:rsid w:val="001E31EE"/>
    <w:rsid w:val="001E3834"/>
    <w:rsid w:val="001E44AA"/>
    <w:rsid w:val="001E4A01"/>
    <w:rsid w:val="001E4A9C"/>
    <w:rsid w:val="001E4C42"/>
    <w:rsid w:val="001E4DFA"/>
    <w:rsid w:val="001E57E7"/>
    <w:rsid w:val="001E584A"/>
    <w:rsid w:val="001E5D8B"/>
    <w:rsid w:val="001E653D"/>
    <w:rsid w:val="001E6A6A"/>
    <w:rsid w:val="001E6CA2"/>
    <w:rsid w:val="001E7AA9"/>
    <w:rsid w:val="001F0190"/>
    <w:rsid w:val="001F02FC"/>
    <w:rsid w:val="001F099B"/>
    <w:rsid w:val="001F10D8"/>
    <w:rsid w:val="001F16E6"/>
    <w:rsid w:val="001F1AFB"/>
    <w:rsid w:val="001F1C79"/>
    <w:rsid w:val="001F1E8A"/>
    <w:rsid w:val="001F2C22"/>
    <w:rsid w:val="001F32E7"/>
    <w:rsid w:val="001F3907"/>
    <w:rsid w:val="001F4032"/>
    <w:rsid w:val="001F4191"/>
    <w:rsid w:val="001F45A0"/>
    <w:rsid w:val="001F48B0"/>
    <w:rsid w:val="001F5A57"/>
    <w:rsid w:val="001F71DC"/>
    <w:rsid w:val="001F7246"/>
    <w:rsid w:val="001F786D"/>
    <w:rsid w:val="001F7D63"/>
    <w:rsid w:val="002003AF"/>
    <w:rsid w:val="00200698"/>
    <w:rsid w:val="00200753"/>
    <w:rsid w:val="00200D15"/>
    <w:rsid w:val="00200EFF"/>
    <w:rsid w:val="00200F67"/>
    <w:rsid w:val="0020179B"/>
    <w:rsid w:val="002019FF"/>
    <w:rsid w:val="00201C16"/>
    <w:rsid w:val="00201CA6"/>
    <w:rsid w:val="0020242B"/>
    <w:rsid w:val="00202B7C"/>
    <w:rsid w:val="00202BF3"/>
    <w:rsid w:val="00203625"/>
    <w:rsid w:val="00203A74"/>
    <w:rsid w:val="00204E2E"/>
    <w:rsid w:val="00205462"/>
    <w:rsid w:val="0020552C"/>
    <w:rsid w:val="00205545"/>
    <w:rsid w:val="002059AE"/>
    <w:rsid w:val="00205A5F"/>
    <w:rsid w:val="00205AAE"/>
    <w:rsid w:val="002060E3"/>
    <w:rsid w:val="00206B59"/>
    <w:rsid w:val="00206D86"/>
    <w:rsid w:val="002076F3"/>
    <w:rsid w:val="002076FE"/>
    <w:rsid w:val="00207A4A"/>
    <w:rsid w:val="00207AA6"/>
    <w:rsid w:val="00207CBD"/>
    <w:rsid w:val="00207E74"/>
    <w:rsid w:val="00207ED5"/>
    <w:rsid w:val="0021011B"/>
    <w:rsid w:val="00210570"/>
    <w:rsid w:val="002107F9"/>
    <w:rsid w:val="0021083C"/>
    <w:rsid w:val="0021093C"/>
    <w:rsid w:val="002119C5"/>
    <w:rsid w:val="00211DE5"/>
    <w:rsid w:val="002121D7"/>
    <w:rsid w:val="002127E6"/>
    <w:rsid w:val="002133CA"/>
    <w:rsid w:val="00213998"/>
    <w:rsid w:val="00213AF4"/>
    <w:rsid w:val="002142D2"/>
    <w:rsid w:val="00215280"/>
    <w:rsid w:val="002154D9"/>
    <w:rsid w:val="00216042"/>
    <w:rsid w:val="002160B4"/>
    <w:rsid w:val="00216158"/>
    <w:rsid w:val="00216B10"/>
    <w:rsid w:val="0021749B"/>
    <w:rsid w:val="002175F8"/>
    <w:rsid w:val="0022007F"/>
    <w:rsid w:val="00220952"/>
    <w:rsid w:val="00220B6B"/>
    <w:rsid w:val="0022133A"/>
    <w:rsid w:val="00221BA7"/>
    <w:rsid w:val="00222736"/>
    <w:rsid w:val="00222DC6"/>
    <w:rsid w:val="002247C0"/>
    <w:rsid w:val="00224B8B"/>
    <w:rsid w:val="00225A69"/>
    <w:rsid w:val="00225FBF"/>
    <w:rsid w:val="00227AAE"/>
    <w:rsid w:val="00230C94"/>
    <w:rsid w:val="00230EB7"/>
    <w:rsid w:val="00230EC6"/>
    <w:rsid w:val="00231913"/>
    <w:rsid w:val="002329F4"/>
    <w:rsid w:val="00233641"/>
    <w:rsid w:val="00233907"/>
    <w:rsid w:val="00234648"/>
    <w:rsid w:val="00234C5F"/>
    <w:rsid w:val="00235A10"/>
    <w:rsid w:val="00235AEE"/>
    <w:rsid w:val="002363EF"/>
    <w:rsid w:val="00236663"/>
    <w:rsid w:val="002367C2"/>
    <w:rsid w:val="00236861"/>
    <w:rsid w:val="00236C6E"/>
    <w:rsid w:val="00236F57"/>
    <w:rsid w:val="00237254"/>
    <w:rsid w:val="00237652"/>
    <w:rsid w:val="002377A2"/>
    <w:rsid w:val="0023791A"/>
    <w:rsid w:val="00237A6C"/>
    <w:rsid w:val="00237E42"/>
    <w:rsid w:val="002403EA"/>
    <w:rsid w:val="002420FA"/>
    <w:rsid w:val="00242665"/>
    <w:rsid w:val="002426DB"/>
    <w:rsid w:val="00242D21"/>
    <w:rsid w:val="0024341E"/>
    <w:rsid w:val="002436F0"/>
    <w:rsid w:val="00243EA5"/>
    <w:rsid w:val="002441B9"/>
    <w:rsid w:val="00244849"/>
    <w:rsid w:val="00245579"/>
    <w:rsid w:val="00245810"/>
    <w:rsid w:val="002461C3"/>
    <w:rsid w:val="00246799"/>
    <w:rsid w:val="002473F0"/>
    <w:rsid w:val="0024788C"/>
    <w:rsid w:val="0025099F"/>
    <w:rsid w:val="00251B67"/>
    <w:rsid w:val="00252058"/>
    <w:rsid w:val="00252C9A"/>
    <w:rsid w:val="0025346C"/>
    <w:rsid w:val="00253682"/>
    <w:rsid w:val="00253FE4"/>
    <w:rsid w:val="002541E7"/>
    <w:rsid w:val="002542F7"/>
    <w:rsid w:val="00254888"/>
    <w:rsid w:val="00254BE3"/>
    <w:rsid w:val="002552B9"/>
    <w:rsid w:val="00255927"/>
    <w:rsid w:val="002559A4"/>
    <w:rsid w:val="00255C09"/>
    <w:rsid w:val="00255E97"/>
    <w:rsid w:val="00256083"/>
    <w:rsid w:val="002560F6"/>
    <w:rsid w:val="00256328"/>
    <w:rsid w:val="0025665A"/>
    <w:rsid w:val="0025667C"/>
    <w:rsid w:val="00257344"/>
    <w:rsid w:val="00257F31"/>
    <w:rsid w:val="00260006"/>
    <w:rsid w:val="0026023D"/>
    <w:rsid w:val="002604B0"/>
    <w:rsid w:val="00261335"/>
    <w:rsid w:val="00261369"/>
    <w:rsid w:val="002615EB"/>
    <w:rsid w:val="00262310"/>
    <w:rsid w:val="002623A5"/>
    <w:rsid w:val="00262879"/>
    <w:rsid w:val="002630BE"/>
    <w:rsid w:val="002635B5"/>
    <w:rsid w:val="00263B56"/>
    <w:rsid w:val="00263CD9"/>
    <w:rsid w:val="002647D1"/>
    <w:rsid w:val="00264992"/>
    <w:rsid w:val="00265201"/>
    <w:rsid w:val="00265881"/>
    <w:rsid w:val="002658E7"/>
    <w:rsid w:val="00266622"/>
    <w:rsid w:val="0026768E"/>
    <w:rsid w:val="00267702"/>
    <w:rsid w:val="00267B27"/>
    <w:rsid w:val="00267C7C"/>
    <w:rsid w:val="00267D26"/>
    <w:rsid w:val="00267F83"/>
    <w:rsid w:val="00270261"/>
    <w:rsid w:val="00270F79"/>
    <w:rsid w:val="002711F1"/>
    <w:rsid w:val="0027136E"/>
    <w:rsid w:val="0027137C"/>
    <w:rsid w:val="00271B9B"/>
    <w:rsid w:val="00272279"/>
    <w:rsid w:val="00272474"/>
    <w:rsid w:val="00272C6A"/>
    <w:rsid w:val="00272CAE"/>
    <w:rsid w:val="00273822"/>
    <w:rsid w:val="00273833"/>
    <w:rsid w:val="002739D3"/>
    <w:rsid w:val="00274205"/>
    <w:rsid w:val="0027453E"/>
    <w:rsid w:val="00274925"/>
    <w:rsid w:val="0027504A"/>
    <w:rsid w:val="00275A75"/>
    <w:rsid w:val="00276ABF"/>
    <w:rsid w:val="00276CB3"/>
    <w:rsid w:val="002776B8"/>
    <w:rsid w:val="002778DC"/>
    <w:rsid w:val="00277994"/>
    <w:rsid w:val="00277B68"/>
    <w:rsid w:val="00277DDC"/>
    <w:rsid w:val="00277E85"/>
    <w:rsid w:val="00280813"/>
    <w:rsid w:val="002825B8"/>
    <w:rsid w:val="00282EB8"/>
    <w:rsid w:val="002832C2"/>
    <w:rsid w:val="002834C9"/>
    <w:rsid w:val="002834EC"/>
    <w:rsid w:val="00283AAC"/>
    <w:rsid w:val="00283AC1"/>
    <w:rsid w:val="00283ED3"/>
    <w:rsid w:val="0028415F"/>
    <w:rsid w:val="0028417E"/>
    <w:rsid w:val="00284391"/>
    <w:rsid w:val="00285070"/>
    <w:rsid w:val="00285188"/>
    <w:rsid w:val="002854F2"/>
    <w:rsid w:val="002860CC"/>
    <w:rsid w:val="002865FA"/>
    <w:rsid w:val="002869C0"/>
    <w:rsid w:val="00286C89"/>
    <w:rsid w:val="00290452"/>
    <w:rsid w:val="002906BE"/>
    <w:rsid w:val="00290A55"/>
    <w:rsid w:val="00290C98"/>
    <w:rsid w:val="00290FB2"/>
    <w:rsid w:val="0029115A"/>
    <w:rsid w:val="0029184F"/>
    <w:rsid w:val="0029190C"/>
    <w:rsid w:val="0029195D"/>
    <w:rsid w:val="002921C4"/>
    <w:rsid w:val="002926BE"/>
    <w:rsid w:val="002932EC"/>
    <w:rsid w:val="00293E6E"/>
    <w:rsid w:val="002942C7"/>
    <w:rsid w:val="0029473B"/>
    <w:rsid w:val="0029528C"/>
    <w:rsid w:val="00296186"/>
    <w:rsid w:val="00296A58"/>
    <w:rsid w:val="00296AEA"/>
    <w:rsid w:val="00296B4C"/>
    <w:rsid w:val="00296B7E"/>
    <w:rsid w:val="00296D47"/>
    <w:rsid w:val="00296FCC"/>
    <w:rsid w:val="002976AF"/>
    <w:rsid w:val="00297836"/>
    <w:rsid w:val="00297BBF"/>
    <w:rsid w:val="002A042A"/>
    <w:rsid w:val="002A10F6"/>
    <w:rsid w:val="002A129F"/>
    <w:rsid w:val="002A131F"/>
    <w:rsid w:val="002A1A86"/>
    <w:rsid w:val="002A1AD8"/>
    <w:rsid w:val="002A21F0"/>
    <w:rsid w:val="002A23A8"/>
    <w:rsid w:val="002A23C7"/>
    <w:rsid w:val="002A313D"/>
    <w:rsid w:val="002A3142"/>
    <w:rsid w:val="002A3180"/>
    <w:rsid w:val="002A37F9"/>
    <w:rsid w:val="002A3BFD"/>
    <w:rsid w:val="002A414D"/>
    <w:rsid w:val="002A490B"/>
    <w:rsid w:val="002A4B24"/>
    <w:rsid w:val="002A53FF"/>
    <w:rsid w:val="002A5433"/>
    <w:rsid w:val="002A5A2D"/>
    <w:rsid w:val="002A679B"/>
    <w:rsid w:val="002A6C47"/>
    <w:rsid w:val="002A6ED0"/>
    <w:rsid w:val="002A71D7"/>
    <w:rsid w:val="002A7A99"/>
    <w:rsid w:val="002A7D96"/>
    <w:rsid w:val="002B017F"/>
    <w:rsid w:val="002B021E"/>
    <w:rsid w:val="002B02CB"/>
    <w:rsid w:val="002B05C7"/>
    <w:rsid w:val="002B11FF"/>
    <w:rsid w:val="002B1C8F"/>
    <w:rsid w:val="002B2C2C"/>
    <w:rsid w:val="002B2C81"/>
    <w:rsid w:val="002B387A"/>
    <w:rsid w:val="002B40E0"/>
    <w:rsid w:val="002B43AE"/>
    <w:rsid w:val="002B4D6F"/>
    <w:rsid w:val="002B552B"/>
    <w:rsid w:val="002B583B"/>
    <w:rsid w:val="002B619A"/>
    <w:rsid w:val="002B6395"/>
    <w:rsid w:val="002B6431"/>
    <w:rsid w:val="002B6D13"/>
    <w:rsid w:val="002B72E0"/>
    <w:rsid w:val="002B75CC"/>
    <w:rsid w:val="002C034B"/>
    <w:rsid w:val="002C1871"/>
    <w:rsid w:val="002C187F"/>
    <w:rsid w:val="002C1D60"/>
    <w:rsid w:val="002C2647"/>
    <w:rsid w:val="002C27CE"/>
    <w:rsid w:val="002C2CCB"/>
    <w:rsid w:val="002C3188"/>
    <w:rsid w:val="002C4A9B"/>
    <w:rsid w:val="002C4BCE"/>
    <w:rsid w:val="002C4E58"/>
    <w:rsid w:val="002C4F68"/>
    <w:rsid w:val="002C7188"/>
    <w:rsid w:val="002C7B2B"/>
    <w:rsid w:val="002C7C8C"/>
    <w:rsid w:val="002C7D47"/>
    <w:rsid w:val="002D087B"/>
    <w:rsid w:val="002D0BCE"/>
    <w:rsid w:val="002D0C99"/>
    <w:rsid w:val="002D1024"/>
    <w:rsid w:val="002D10C9"/>
    <w:rsid w:val="002D11AF"/>
    <w:rsid w:val="002D175B"/>
    <w:rsid w:val="002D1F29"/>
    <w:rsid w:val="002D2239"/>
    <w:rsid w:val="002D2365"/>
    <w:rsid w:val="002D282D"/>
    <w:rsid w:val="002D2B87"/>
    <w:rsid w:val="002D34AF"/>
    <w:rsid w:val="002D4919"/>
    <w:rsid w:val="002D4A80"/>
    <w:rsid w:val="002D5209"/>
    <w:rsid w:val="002D53B4"/>
    <w:rsid w:val="002D5562"/>
    <w:rsid w:val="002D5832"/>
    <w:rsid w:val="002D5898"/>
    <w:rsid w:val="002D5AC1"/>
    <w:rsid w:val="002D5D13"/>
    <w:rsid w:val="002D5DDD"/>
    <w:rsid w:val="002D72B1"/>
    <w:rsid w:val="002D73D8"/>
    <w:rsid w:val="002D7B07"/>
    <w:rsid w:val="002E02E5"/>
    <w:rsid w:val="002E0645"/>
    <w:rsid w:val="002E14DF"/>
    <w:rsid w:val="002E173F"/>
    <w:rsid w:val="002E1AA6"/>
    <w:rsid w:val="002E1E6C"/>
    <w:rsid w:val="002E272E"/>
    <w:rsid w:val="002E2BE9"/>
    <w:rsid w:val="002E2E41"/>
    <w:rsid w:val="002E2F67"/>
    <w:rsid w:val="002E34F1"/>
    <w:rsid w:val="002E3AA0"/>
    <w:rsid w:val="002E3BD7"/>
    <w:rsid w:val="002E3D0C"/>
    <w:rsid w:val="002E407E"/>
    <w:rsid w:val="002E41D0"/>
    <w:rsid w:val="002E4880"/>
    <w:rsid w:val="002E4D02"/>
    <w:rsid w:val="002E4E6D"/>
    <w:rsid w:val="002E55A2"/>
    <w:rsid w:val="002E66B2"/>
    <w:rsid w:val="002E67F6"/>
    <w:rsid w:val="002E72B6"/>
    <w:rsid w:val="002E731C"/>
    <w:rsid w:val="002E7660"/>
    <w:rsid w:val="002E7B67"/>
    <w:rsid w:val="002F037C"/>
    <w:rsid w:val="002F0D86"/>
    <w:rsid w:val="002F1791"/>
    <w:rsid w:val="002F3135"/>
    <w:rsid w:val="002F3336"/>
    <w:rsid w:val="002F3A50"/>
    <w:rsid w:val="002F4090"/>
    <w:rsid w:val="002F4302"/>
    <w:rsid w:val="002F4307"/>
    <w:rsid w:val="002F48A3"/>
    <w:rsid w:val="002F48FD"/>
    <w:rsid w:val="002F4A63"/>
    <w:rsid w:val="002F4B15"/>
    <w:rsid w:val="002F4C00"/>
    <w:rsid w:val="002F4EDB"/>
    <w:rsid w:val="002F59F1"/>
    <w:rsid w:val="002F668D"/>
    <w:rsid w:val="002F7509"/>
    <w:rsid w:val="002F7510"/>
    <w:rsid w:val="002F7E3E"/>
    <w:rsid w:val="0030027D"/>
    <w:rsid w:val="00300433"/>
    <w:rsid w:val="003008D0"/>
    <w:rsid w:val="00300A06"/>
    <w:rsid w:val="00300A1F"/>
    <w:rsid w:val="00300CBF"/>
    <w:rsid w:val="00301409"/>
    <w:rsid w:val="00301EFA"/>
    <w:rsid w:val="003023C5"/>
    <w:rsid w:val="003024D4"/>
    <w:rsid w:val="003029AD"/>
    <w:rsid w:val="00302D5C"/>
    <w:rsid w:val="003038CB"/>
    <w:rsid w:val="00303C95"/>
    <w:rsid w:val="00303E4F"/>
    <w:rsid w:val="00304453"/>
    <w:rsid w:val="00304479"/>
    <w:rsid w:val="003044EF"/>
    <w:rsid w:val="0030450E"/>
    <w:rsid w:val="00304EC9"/>
    <w:rsid w:val="00304EE3"/>
    <w:rsid w:val="003051F2"/>
    <w:rsid w:val="0030562A"/>
    <w:rsid w:val="00305ACC"/>
    <w:rsid w:val="00305E70"/>
    <w:rsid w:val="0030648A"/>
    <w:rsid w:val="00306E18"/>
    <w:rsid w:val="0031040B"/>
    <w:rsid w:val="00310C25"/>
    <w:rsid w:val="003111C1"/>
    <w:rsid w:val="003113B1"/>
    <w:rsid w:val="00311763"/>
    <w:rsid w:val="00311ABE"/>
    <w:rsid w:val="00311D14"/>
    <w:rsid w:val="00312395"/>
    <w:rsid w:val="00312EF8"/>
    <w:rsid w:val="003138B9"/>
    <w:rsid w:val="003146B2"/>
    <w:rsid w:val="00314701"/>
    <w:rsid w:val="00314B3A"/>
    <w:rsid w:val="00314B74"/>
    <w:rsid w:val="00314DB7"/>
    <w:rsid w:val="00315017"/>
    <w:rsid w:val="0031524C"/>
    <w:rsid w:val="00315756"/>
    <w:rsid w:val="003158C1"/>
    <w:rsid w:val="003159DA"/>
    <w:rsid w:val="00316A23"/>
    <w:rsid w:val="0031703E"/>
    <w:rsid w:val="00320459"/>
    <w:rsid w:val="00320B8A"/>
    <w:rsid w:val="0032202F"/>
    <w:rsid w:val="003222E9"/>
    <w:rsid w:val="00322EBD"/>
    <w:rsid w:val="00323153"/>
    <w:rsid w:val="00323A32"/>
    <w:rsid w:val="00323F04"/>
    <w:rsid w:val="00324937"/>
    <w:rsid w:val="003252F5"/>
    <w:rsid w:val="00325C68"/>
    <w:rsid w:val="00325D20"/>
    <w:rsid w:val="00326129"/>
    <w:rsid w:val="00326735"/>
    <w:rsid w:val="003267B9"/>
    <w:rsid w:val="003267F6"/>
    <w:rsid w:val="003277D1"/>
    <w:rsid w:val="00327910"/>
    <w:rsid w:val="00327B03"/>
    <w:rsid w:val="00327EF9"/>
    <w:rsid w:val="00327FCD"/>
    <w:rsid w:val="00330243"/>
    <w:rsid w:val="003302D7"/>
    <w:rsid w:val="00330983"/>
    <w:rsid w:val="0033192E"/>
    <w:rsid w:val="00331C11"/>
    <w:rsid w:val="00332479"/>
    <w:rsid w:val="003324CA"/>
    <w:rsid w:val="003326FE"/>
    <w:rsid w:val="00332DD8"/>
    <w:rsid w:val="00332E3C"/>
    <w:rsid w:val="003330EA"/>
    <w:rsid w:val="00333865"/>
    <w:rsid w:val="003339D6"/>
    <w:rsid w:val="003348EF"/>
    <w:rsid w:val="003349DE"/>
    <w:rsid w:val="003359A3"/>
    <w:rsid w:val="003370EF"/>
    <w:rsid w:val="00337613"/>
    <w:rsid w:val="00337A5E"/>
    <w:rsid w:val="003403FB"/>
    <w:rsid w:val="0034042E"/>
    <w:rsid w:val="0034157C"/>
    <w:rsid w:val="00341C62"/>
    <w:rsid w:val="00341F00"/>
    <w:rsid w:val="00341F90"/>
    <w:rsid w:val="003427F4"/>
    <w:rsid w:val="00343F17"/>
    <w:rsid w:val="0034494D"/>
    <w:rsid w:val="00345555"/>
    <w:rsid w:val="00345CDD"/>
    <w:rsid w:val="00345FF9"/>
    <w:rsid w:val="0034613F"/>
    <w:rsid w:val="0034670C"/>
    <w:rsid w:val="00346BAD"/>
    <w:rsid w:val="003478F5"/>
    <w:rsid w:val="0034795A"/>
    <w:rsid w:val="003479CB"/>
    <w:rsid w:val="00347D21"/>
    <w:rsid w:val="003501F9"/>
    <w:rsid w:val="0035071D"/>
    <w:rsid w:val="003508AD"/>
    <w:rsid w:val="00351E70"/>
    <w:rsid w:val="00352125"/>
    <w:rsid w:val="00352D6C"/>
    <w:rsid w:val="003534A3"/>
    <w:rsid w:val="003537DA"/>
    <w:rsid w:val="00353D8F"/>
    <w:rsid w:val="00354768"/>
    <w:rsid w:val="00354910"/>
    <w:rsid w:val="00354D99"/>
    <w:rsid w:val="00355575"/>
    <w:rsid w:val="00355A16"/>
    <w:rsid w:val="0035662E"/>
    <w:rsid w:val="00357459"/>
    <w:rsid w:val="003609F7"/>
    <w:rsid w:val="00360B4B"/>
    <w:rsid w:val="0036108B"/>
    <w:rsid w:val="00361435"/>
    <w:rsid w:val="00361788"/>
    <w:rsid w:val="003617BC"/>
    <w:rsid w:val="00363482"/>
    <w:rsid w:val="0036351D"/>
    <w:rsid w:val="0036361C"/>
    <w:rsid w:val="003637F6"/>
    <w:rsid w:val="00363F21"/>
    <w:rsid w:val="00364132"/>
    <w:rsid w:val="0036493F"/>
    <w:rsid w:val="00364D22"/>
    <w:rsid w:val="0036548D"/>
    <w:rsid w:val="003667C5"/>
    <w:rsid w:val="0036684F"/>
    <w:rsid w:val="00366C66"/>
    <w:rsid w:val="003673D1"/>
    <w:rsid w:val="00367473"/>
    <w:rsid w:val="00367718"/>
    <w:rsid w:val="00367EDE"/>
    <w:rsid w:val="00367FA2"/>
    <w:rsid w:val="00370CDE"/>
    <w:rsid w:val="003710AC"/>
    <w:rsid w:val="003720AD"/>
    <w:rsid w:val="00372B4A"/>
    <w:rsid w:val="0037346D"/>
    <w:rsid w:val="00373574"/>
    <w:rsid w:val="00373B99"/>
    <w:rsid w:val="00373DE6"/>
    <w:rsid w:val="003770F5"/>
    <w:rsid w:val="00377C74"/>
    <w:rsid w:val="00380411"/>
    <w:rsid w:val="00380CA3"/>
    <w:rsid w:val="00380D90"/>
    <w:rsid w:val="00381587"/>
    <w:rsid w:val="003818FB"/>
    <w:rsid w:val="00381D64"/>
    <w:rsid w:val="003820A3"/>
    <w:rsid w:val="00382216"/>
    <w:rsid w:val="0038237B"/>
    <w:rsid w:val="0038238B"/>
    <w:rsid w:val="0038297C"/>
    <w:rsid w:val="00382CDD"/>
    <w:rsid w:val="00383432"/>
    <w:rsid w:val="00383571"/>
    <w:rsid w:val="00383BEB"/>
    <w:rsid w:val="00384188"/>
    <w:rsid w:val="003848A4"/>
    <w:rsid w:val="00384A94"/>
    <w:rsid w:val="00384D1C"/>
    <w:rsid w:val="00385043"/>
    <w:rsid w:val="00385224"/>
    <w:rsid w:val="003857AA"/>
    <w:rsid w:val="00385D57"/>
    <w:rsid w:val="00385F89"/>
    <w:rsid w:val="003861E5"/>
    <w:rsid w:val="003863F9"/>
    <w:rsid w:val="00386745"/>
    <w:rsid w:val="00386979"/>
    <w:rsid w:val="0038750C"/>
    <w:rsid w:val="00387BA4"/>
    <w:rsid w:val="00390B89"/>
    <w:rsid w:val="00390E75"/>
    <w:rsid w:val="00391432"/>
    <w:rsid w:val="00391CF7"/>
    <w:rsid w:val="00392F02"/>
    <w:rsid w:val="00393306"/>
    <w:rsid w:val="0039354A"/>
    <w:rsid w:val="00393CA8"/>
    <w:rsid w:val="00394151"/>
    <w:rsid w:val="00394216"/>
    <w:rsid w:val="00394CC9"/>
    <w:rsid w:val="00394E0E"/>
    <w:rsid w:val="0039533D"/>
    <w:rsid w:val="003957B9"/>
    <w:rsid w:val="00395846"/>
    <w:rsid w:val="003959B1"/>
    <w:rsid w:val="00395E72"/>
    <w:rsid w:val="003961A7"/>
    <w:rsid w:val="00396303"/>
    <w:rsid w:val="003964AE"/>
    <w:rsid w:val="00396562"/>
    <w:rsid w:val="00396FEC"/>
    <w:rsid w:val="00397EC2"/>
    <w:rsid w:val="003A0414"/>
    <w:rsid w:val="003A06B7"/>
    <w:rsid w:val="003A196D"/>
    <w:rsid w:val="003A23B4"/>
    <w:rsid w:val="003A249A"/>
    <w:rsid w:val="003A2A9D"/>
    <w:rsid w:val="003A3229"/>
    <w:rsid w:val="003A42E7"/>
    <w:rsid w:val="003A47FD"/>
    <w:rsid w:val="003A4826"/>
    <w:rsid w:val="003A49CC"/>
    <w:rsid w:val="003A5AA8"/>
    <w:rsid w:val="003A5B44"/>
    <w:rsid w:val="003A6236"/>
    <w:rsid w:val="003A67C9"/>
    <w:rsid w:val="003A6A23"/>
    <w:rsid w:val="003A6B12"/>
    <w:rsid w:val="003A73DF"/>
    <w:rsid w:val="003A77D2"/>
    <w:rsid w:val="003A79BE"/>
    <w:rsid w:val="003A7A72"/>
    <w:rsid w:val="003A7B83"/>
    <w:rsid w:val="003B0495"/>
    <w:rsid w:val="003B0606"/>
    <w:rsid w:val="003B0854"/>
    <w:rsid w:val="003B0870"/>
    <w:rsid w:val="003B0955"/>
    <w:rsid w:val="003B0C9D"/>
    <w:rsid w:val="003B122B"/>
    <w:rsid w:val="003B1819"/>
    <w:rsid w:val="003B1B07"/>
    <w:rsid w:val="003B20A3"/>
    <w:rsid w:val="003B2D05"/>
    <w:rsid w:val="003B38AF"/>
    <w:rsid w:val="003B3BF9"/>
    <w:rsid w:val="003B3D77"/>
    <w:rsid w:val="003B4042"/>
    <w:rsid w:val="003B53D8"/>
    <w:rsid w:val="003B5714"/>
    <w:rsid w:val="003B5F4D"/>
    <w:rsid w:val="003C06DA"/>
    <w:rsid w:val="003C10B0"/>
    <w:rsid w:val="003C1867"/>
    <w:rsid w:val="003C2936"/>
    <w:rsid w:val="003C2F7F"/>
    <w:rsid w:val="003C37C2"/>
    <w:rsid w:val="003C3DBA"/>
    <w:rsid w:val="003C43A2"/>
    <w:rsid w:val="003C451D"/>
    <w:rsid w:val="003C45A9"/>
    <w:rsid w:val="003C4768"/>
    <w:rsid w:val="003C48D2"/>
    <w:rsid w:val="003C4B3D"/>
    <w:rsid w:val="003C4E7B"/>
    <w:rsid w:val="003C51B6"/>
    <w:rsid w:val="003C5963"/>
    <w:rsid w:val="003C6439"/>
    <w:rsid w:val="003C675A"/>
    <w:rsid w:val="003C7753"/>
    <w:rsid w:val="003C7927"/>
    <w:rsid w:val="003D003B"/>
    <w:rsid w:val="003D0345"/>
    <w:rsid w:val="003D0655"/>
    <w:rsid w:val="003D0AE2"/>
    <w:rsid w:val="003D1100"/>
    <w:rsid w:val="003D1991"/>
    <w:rsid w:val="003D1B40"/>
    <w:rsid w:val="003D1E17"/>
    <w:rsid w:val="003D1EFA"/>
    <w:rsid w:val="003D246C"/>
    <w:rsid w:val="003D282E"/>
    <w:rsid w:val="003D2A12"/>
    <w:rsid w:val="003D3513"/>
    <w:rsid w:val="003D3C9B"/>
    <w:rsid w:val="003D3FF1"/>
    <w:rsid w:val="003D4988"/>
    <w:rsid w:val="003D5007"/>
    <w:rsid w:val="003D6314"/>
    <w:rsid w:val="003D661F"/>
    <w:rsid w:val="003D6C47"/>
    <w:rsid w:val="003D6D63"/>
    <w:rsid w:val="003D6F0B"/>
    <w:rsid w:val="003D75EC"/>
    <w:rsid w:val="003D7986"/>
    <w:rsid w:val="003D7D06"/>
    <w:rsid w:val="003D7FCF"/>
    <w:rsid w:val="003E03F0"/>
    <w:rsid w:val="003E0B2D"/>
    <w:rsid w:val="003E0C07"/>
    <w:rsid w:val="003E0C9C"/>
    <w:rsid w:val="003E1115"/>
    <w:rsid w:val="003E1463"/>
    <w:rsid w:val="003E1B49"/>
    <w:rsid w:val="003E2631"/>
    <w:rsid w:val="003E2BEE"/>
    <w:rsid w:val="003E32CC"/>
    <w:rsid w:val="003E38B4"/>
    <w:rsid w:val="003E3A86"/>
    <w:rsid w:val="003E3AC6"/>
    <w:rsid w:val="003E4121"/>
    <w:rsid w:val="003E4983"/>
    <w:rsid w:val="003E4F5D"/>
    <w:rsid w:val="003E5136"/>
    <w:rsid w:val="003E541C"/>
    <w:rsid w:val="003E5E2E"/>
    <w:rsid w:val="003E658E"/>
    <w:rsid w:val="003E65BD"/>
    <w:rsid w:val="003E69B9"/>
    <w:rsid w:val="003E7070"/>
    <w:rsid w:val="003E714F"/>
    <w:rsid w:val="003E75CF"/>
    <w:rsid w:val="003E789B"/>
    <w:rsid w:val="003E7A37"/>
    <w:rsid w:val="003F064F"/>
    <w:rsid w:val="003F066D"/>
    <w:rsid w:val="003F072F"/>
    <w:rsid w:val="003F0B44"/>
    <w:rsid w:val="003F1282"/>
    <w:rsid w:val="003F1504"/>
    <w:rsid w:val="003F168D"/>
    <w:rsid w:val="003F1985"/>
    <w:rsid w:val="003F1A0E"/>
    <w:rsid w:val="003F1CE1"/>
    <w:rsid w:val="003F2452"/>
    <w:rsid w:val="003F28F9"/>
    <w:rsid w:val="003F2DA5"/>
    <w:rsid w:val="003F2E56"/>
    <w:rsid w:val="003F3A9B"/>
    <w:rsid w:val="003F3C01"/>
    <w:rsid w:val="003F3C05"/>
    <w:rsid w:val="003F491F"/>
    <w:rsid w:val="003F4997"/>
    <w:rsid w:val="003F5079"/>
    <w:rsid w:val="003F5320"/>
    <w:rsid w:val="003F54D2"/>
    <w:rsid w:val="003F5ADC"/>
    <w:rsid w:val="003F75E5"/>
    <w:rsid w:val="003F779B"/>
    <w:rsid w:val="00400594"/>
    <w:rsid w:val="00400644"/>
    <w:rsid w:val="004006A5"/>
    <w:rsid w:val="00400A7A"/>
    <w:rsid w:val="00400EC1"/>
    <w:rsid w:val="0040141B"/>
    <w:rsid w:val="00402A31"/>
    <w:rsid w:val="00402DC2"/>
    <w:rsid w:val="00403F04"/>
    <w:rsid w:val="00403F22"/>
    <w:rsid w:val="00404338"/>
    <w:rsid w:val="004045B3"/>
    <w:rsid w:val="00404D23"/>
    <w:rsid w:val="004056A3"/>
    <w:rsid w:val="00405E45"/>
    <w:rsid w:val="00405F8D"/>
    <w:rsid w:val="00406FFD"/>
    <w:rsid w:val="004073F3"/>
    <w:rsid w:val="004077C7"/>
    <w:rsid w:val="004079A4"/>
    <w:rsid w:val="00407A37"/>
    <w:rsid w:val="00407A40"/>
    <w:rsid w:val="0041007C"/>
    <w:rsid w:val="004105DB"/>
    <w:rsid w:val="0041152C"/>
    <w:rsid w:val="00411DE9"/>
    <w:rsid w:val="0041222E"/>
    <w:rsid w:val="00412AAB"/>
    <w:rsid w:val="004148FF"/>
    <w:rsid w:val="00414BD6"/>
    <w:rsid w:val="00415201"/>
    <w:rsid w:val="00415ABB"/>
    <w:rsid w:val="0041600E"/>
    <w:rsid w:val="0041655F"/>
    <w:rsid w:val="00416878"/>
    <w:rsid w:val="00416B73"/>
    <w:rsid w:val="00416CDD"/>
    <w:rsid w:val="00416EE8"/>
    <w:rsid w:val="00417A99"/>
    <w:rsid w:val="00420450"/>
    <w:rsid w:val="00420863"/>
    <w:rsid w:val="00420E08"/>
    <w:rsid w:val="0042110B"/>
    <w:rsid w:val="00421B50"/>
    <w:rsid w:val="00422361"/>
    <w:rsid w:val="00422E0A"/>
    <w:rsid w:val="00422EC7"/>
    <w:rsid w:val="0042335E"/>
    <w:rsid w:val="0042352E"/>
    <w:rsid w:val="00423FE3"/>
    <w:rsid w:val="00425D95"/>
    <w:rsid w:val="00425D9A"/>
    <w:rsid w:val="00427B17"/>
    <w:rsid w:val="00427FFA"/>
    <w:rsid w:val="004302F1"/>
    <w:rsid w:val="004304D8"/>
    <w:rsid w:val="00430707"/>
    <w:rsid w:val="00431444"/>
    <w:rsid w:val="00431904"/>
    <w:rsid w:val="00431DD6"/>
    <w:rsid w:val="00432175"/>
    <w:rsid w:val="004322D9"/>
    <w:rsid w:val="004323C7"/>
    <w:rsid w:val="00432852"/>
    <w:rsid w:val="0043285A"/>
    <w:rsid w:val="00432A7E"/>
    <w:rsid w:val="00432AAD"/>
    <w:rsid w:val="00432C62"/>
    <w:rsid w:val="00432D57"/>
    <w:rsid w:val="004335A3"/>
    <w:rsid w:val="0043382D"/>
    <w:rsid w:val="00433B2D"/>
    <w:rsid w:val="00433C2E"/>
    <w:rsid w:val="00433DAF"/>
    <w:rsid w:val="00433E77"/>
    <w:rsid w:val="004342A0"/>
    <w:rsid w:val="0043433B"/>
    <w:rsid w:val="00434565"/>
    <w:rsid w:val="00434844"/>
    <w:rsid w:val="00434AA3"/>
    <w:rsid w:val="00434E63"/>
    <w:rsid w:val="00434F72"/>
    <w:rsid w:val="00435452"/>
    <w:rsid w:val="004361BE"/>
    <w:rsid w:val="00436263"/>
    <w:rsid w:val="00436726"/>
    <w:rsid w:val="00436B9A"/>
    <w:rsid w:val="004371C8"/>
    <w:rsid w:val="004372F6"/>
    <w:rsid w:val="00437606"/>
    <w:rsid w:val="00437B64"/>
    <w:rsid w:val="004401A4"/>
    <w:rsid w:val="004404BA"/>
    <w:rsid w:val="0044086E"/>
    <w:rsid w:val="00440AF2"/>
    <w:rsid w:val="00440C6D"/>
    <w:rsid w:val="00440F0C"/>
    <w:rsid w:val="004410F0"/>
    <w:rsid w:val="00441168"/>
    <w:rsid w:val="0044125C"/>
    <w:rsid w:val="00441C17"/>
    <w:rsid w:val="00442053"/>
    <w:rsid w:val="004422CD"/>
    <w:rsid w:val="00442694"/>
    <w:rsid w:val="00442A1E"/>
    <w:rsid w:val="00442A68"/>
    <w:rsid w:val="0044397D"/>
    <w:rsid w:val="00443FD4"/>
    <w:rsid w:val="0044404F"/>
    <w:rsid w:val="004445A4"/>
    <w:rsid w:val="00444925"/>
    <w:rsid w:val="00445146"/>
    <w:rsid w:val="00445605"/>
    <w:rsid w:val="004457D3"/>
    <w:rsid w:val="00445800"/>
    <w:rsid w:val="00445EB0"/>
    <w:rsid w:val="0044602B"/>
    <w:rsid w:val="0044606C"/>
    <w:rsid w:val="00446644"/>
    <w:rsid w:val="004467F5"/>
    <w:rsid w:val="00446917"/>
    <w:rsid w:val="00446EAF"/>
    <w:rsid w:val="00447667"/>
    <w:rsid w:val="00447969"/>
    <w:rsid w:val="00450852"/>
    <w:rsid w:val="004517A7"/>
    <w:rsid w:val="00451B3F"/>
    <w:rsid w:val="00451D52"/>
    <w:rsid w:val="0045237E"/>
    <w:rsid w:val="00452E13"/>
    <w:rsid w:val="00454DF4"/>
    <w:rsid w:val="00454FAD"/>
    <w:rsid w:val="00455884"/>
    <w:rsid w:val="0045614E"/>
    <w:rsid w:val="004561BB"/>
    <w:rsid w:val="00456226"/>
    <w:rsid w:val="004563C7"/>
    <w:rsid w:val="00456623"/>
    <w:rsid w:val="004570C6"/>
    <w:rsid w:val="004572A4"/>
    <w:rsid w:val="00457EE2"/>
    <w:rsid w:val="0046043F"/>
    <w:rsid w:val="00460F9B"/>
    <w:rsid w:val="00460FF9"/>
    <w:rsid w:val="004615E8"/>
    <w:rsid w:val="0046187A"/>
    <w:rsid w:val="00461BB1"/>
    <w:rsid w:val="00461BEC"/>
    <w:rsid w:val="00461ECB"/>
    <w:rsid w:val="00462078"/>
    <w:rsid w:val="00462F31"/>
    <w:rsid w:val="00462F48"/>
    <w:rsid w:val="00462FDF"/>
    <w:rsid w:val="00463B2B"/>
    <w:rsid w:val="00464012"/>
    <w:rsid w:val="004643A6"/>
    <w:rsid w:val="00464A7D"/>
    <w:rsid w:val="00464F9A"/>
    <w:rsid w:val="00465074"/>
    <w:rsid w:val="00465BF2"/>
    <w:rsid w:val="00465E11"/>
    <w:rsid w:val="00465F0B"/>
    <w:rsid w:val="0046682E"/>
    <w:rsid w:val="00466DA4"/>
    <w:rsid w:val="004672D9"/>
    <w:rsid w:val="0046778F"/>
    <w:rsid w:val="00470262"/>
    <w:rsid w:val="00470D35"/>
    <w:rsid w:val="00471A2B"/>
    <w:rsid w:val="00471B2D"/>
    <w:rsid w:val="00472250"/>
    <w:rsid w:val="004729B1"/>
    <w:rsid w:val="00473355"/>
    <w:rsid w:val="00474729"/>
    <w:rsid w:val="00474998"/>
    <w:rsid w:val="004749A9"/>
    <w:rsid w:val="00474A9F"/>
    <w:rsid w:val="0047527A"/>
    <w:rsid w:val="00475ACA"/>
    <w:rsid w:val="00476B1E"/>
    <w:rsid w:val="00477349"/>
    <w:rsid w:val="00477AFF"/>
    <w:rsid w:val="00480894"/>
    <w:rsid w:val="00480F00"/>
    <w:rsid w:val="004811F8"/>
    <w:rsid w:val="004813A4"/>
    <w:rsid w:val="00481968"/>
    <w:rsid w:val="0048246E"/>
    <w:rsid w:val="00482540"/>
    <w:rsid w:val="00482B06"/>
    <w:rsid w:val="00483583"/>
    <w:rsid w:val="0048385F"/>
    <w:rsid w:val="00483985"/>
    <w:rsid w:val="00483CF6"/>
    <w:rsid w:val="004840AC"/>
    <w:rsid w:val="004840E6"/>
    <w:rsid w:val="004848A4"/>
    <w:rsid w:val="0048493E"/>
    <w:rsid w:val="0048495E"/>
    <w:rsid w:val="00484D78"/>
    <w:rsid w:val="004852CF"/>
    <w:rsid w:val="0048547C"/>
    <w:rsid w:val="004854C9"/>
    <w:rsid w:val="004862A8"/>
    <w:rsid w:val="00486C93"/>
    <w:rsid w:val="00486D2F"/>
    <w:rsid w:val="00486E77"/>
    <w:rsid w:val="00487896"/>
    <w:rsid w:val="00490248"/>
    <w:rsid w:val="004904AE"/>
    <w:rsid w:val="004907E1"/>
    <w:rsid w:val="0049139C"/>
    <w:rsid w:val="004913D6"/>
    <w:rsid w:val="004918FB"/>
    <w:rsid w:val="004919AF"/>
    <w:rsid w:val="00491A6E"/>
    <w:rsid w:val="00491FA8"/>
    <w:rsid w:val="00492229"/>
    <w:rsid w:val="004928E2"/>
    <w:rsid w:val="00492A05"/>
    <w:rsid w:val="00492CBC"/>
    <w:rsid w:val="00493FC9"/>
    <w:rsid w:val="004944E6"/>
    <w:rsid w:val="0049497B"/>
    <w:rsid w:val="0049507D"/>
    <w:rsid w:val="0049519B"/>
    <w:rsid w:val="00495637"/>
    <w:rsid w:val="0049580B"/>
    <w:rsid w:val="00495E5F"/>
    <w:rsid w:val="00495E6C"/>
    <w:rsid w:val="00496D08"/>
    <w:rsid w:val="00496D59"/>
    <w:rsid w:val="00497214"/>
    <w:rsid w:val="004976A7"/>
    <w:rsid w:val="00497A03"/>
    <w:rsid w:val="00497AB2"/>
    <w:rsid w:val="00497DF8"/>
    <w:rsid w:val="004A038E"/>
    <w:rsid w:val="004A0B77"/>
    <w:rsid w:val="004A10D4"/>
    <w:rsid w:val="004A1266"/>
    <w:rsid w:val="004A187C"/>
    <w:rsid w:val="004A204A"/>
    <w:rsid w:val="004A38DE"/>
    <w:rsid w:val="004A4011"/>
    <w:rsid w:val="004A454B"/>
    <w:rsid w:val="004A46C4"/>
    <w:rsid w:val="004A473E"/>
    <w:rsid w:val="004A47F7"/>
    <w:rsid w:val="004A531F"/>
    <w:rsid w:val="004A5647"/>
    <w:rsid w:val="004A5EB8"/>
    <w:rsid w:val="004A6F6E"/>
    <w:rsid w:val="004A708D"/>
    <w:rsid w:val="004A7B1E"/>
    <w:rsid w:val="004B0B75"/>
    <w:rsid w:val="004B0F26"/>
    <w:rsid w:val="004B1F23"/>
    <w:rsid w:val="004B23C3"/>
    <w:rsid w:val="004B2827"/>
    <w:rsid w:val="004B2FC2"/>
    <w:rsid w:val="004B36F6"/>
    <w:rsid w:val="004B3753"/>
    <w:rsid w:val="004B3A61"/>
    <w:rsid w:val="004B4139"/>
    <w:rsid w:val="004B4356"/>
    <w:rsid w:val="004B4402"/>
    <w:rsid w:val="004B50D1"/>
    <w:rsid w:val="004B55C6"/>
    <w:rsid w:val="004B5A3B"/>
    <w:rsid w:val="004B5EB3"/>
    <w:rsid w:val="004B6441"/>
    <w:rsid w:val="004B64D8"/>
    <w:rsid w:val="004B7689"/>
    <w:rsid w:val="004B7931"/>
    <w:rsid w:val="004C01F2"/>
    <w:rsid w:val="004C030D"/>
    <w:rsid w:val="004C036D"/>
    <w:rsid w:val="004C0D02"/>
    <w:rsid w:val="004C1063"/>
    <w:rsid w:val="004C10CB"/>
    <w:rsid w:val="004C1316"/>
    <w:rsid w:val="004C149D"/>
    <w:rsid w:val="004C16A8"/>
    <w:rsid w:val="004C1A8E"/>
    <w:rsid w:val="004C1E4D"/>
    <w:rsid w:val="004C226E"/>
    <w:rsid w:val="004C28A8"/>
    <w:rsid w:val="004C321F"/>
    <w:rsid w:val="004C394B"/>
    <w:rsid w:val="004C4CBA"/>
    <w:rsid w:val="004C5401"/>
    <w:rsid w:val="004C69F9"/>
    <w:rsid w:val="004C6A32"/>
    <w:rsid w:val="004C72C7"/>
    <w:rsid w:val="004C77F2"/>
    <w:rsid w:val="004C7862"/>
    <w:rsid w:val="004C7A22"/>
    <w:rsid w:val="004C7DDD"/>
    <w:rsid w:val="004D0327"/>
    <w:rsid w:val="004D0378"/>
    <w:rsid w:val="004D094B"/>
    <w:rsid w:val="004D0E1A"/>
    <w:rsid w:val="004D18B0"/>
    <w:rsid w:val="004D1AB7"/>
    <w:rsid w:val="004D1EFE"/>
    <w:rsid w:val="004D2692"/>
    <w:rsid w:val="004D32A3"/>
    <w:rsid w:val="004D367B"/>
    <w:rsid w:val="004D3AF6"/>
    <w:rsid w:val="004D40A3"/>
    <w:rsid w:val="004D4218"/>
    <w:rsid w:val="004D48DE"/>
    <w:rsid w:val="004D4BFB"/>
    <w:rsid w:val="004D5664"/>
    <w:rsid w:val="004D5F52"/>
    <w:rsid w:val="004D6385"/>
    <w:rsid w:val="004D67CB"/>
    <w:rsid w:val="004D6B07"/>
    <w:rsid w:val="004D71A9"/>
    <w:rsid w:val="004D761C"/>
    <w:rsid w:val="004D7FA8"/>
    <w:rsid w:val="004E0B67"/>
    <w:rsid w:val="004E11EE"/>
    <w:rsid w:val="004E1BA2"/>
    <w:rsid w:val="004E1D25"/>
    <w:rsid w:val="004E1E06"/>
    <w:rsid w:val="004E2BE0"/>
    <w:rsid w:val="004E2F39"/>
    <w:rsid w:val="004E373A"/>
    <w:rsid w:val="004E3F04"/>
    <w:rsid w:val="004E49C5"/>
    <w:rsid w:val="004E4CC0"/>
    <w:rsid w:val="004E50A2"/>
    <w:rsid w:val="004E540E"/>
    <w:rsid w:val="004E5449"/>
    <w:rsid w:val="004E5AFE"/>
    <w:rsid w:val="004E5B05"/>
    <w:rsid w:val="004E5CB3"/>
    <w:rsid w:val="004E6967"/>
    <w:rsid w:val="004E7064"/>
    <w:rsid w:val="004E7277"/>
    <w:rsid w:val="004E78C8"/>
    <w:rsid w:val="004E7E80"/>
    <w:rsid w:val="004F0B2C"/>
    <w:rsid w:val="004F0B3D"/>
    <w:rsid w:val="004F14EE"/>
    <w:rsid w:val="004F15E9"/>
    <w:rsid w:val="004F2656"/>
    <w:rsid w:val="004F2825"/>
    <w:rsid w:val="004F37F0"/>
    <w:rsid w:val="004F3C03"/>
    <w:rsid w:val="004F3D32"/>
    <w:rsid w:val="004F3FBB"/>
    <w:rsid w:val="004F4207"/>
    <w:rsid w:val="004F4B02"/>
    <w:rsid w:val="004F4FB8"/>
    <w:rsid w:val="004F5D10"/>
    <w:rsid w:val="004F5E8F"/>
    <w:rsid w:val="004F6043"/>
    <w:rsid w:val="004F692F"/>
    <w:rsid w:val="004F7081"/>
    <w:rsid w:val="004F7290"/>
    <w:rsid w:val="004F73B5"/>
    <w:rsid w:val="004F740A"/>
    <w:rsid w:val="004F7819"/>
    <w:rsid w:val="004F7E8A"/>
    <w:rsid w:val="004F7ED0"/>
    <w:rsid w:val="005003DF"/>
    <w:rsid w:val="005007E2"/>
    <w:rsid w:val="00501352"/>
    <w:rsid w:val="00501A33"/>
    <w:rsid w:val="00501D13"/>
    <w:rsid w:val="005022F4"/>
    <w:rsid w:val="00502A3E"/>
    <w:rsid w:val="00505386"/>
    <w:rsid w:val="00505EBD"/>
    <w:rsid w:val="005068E4"/>
    <w:rsid w:val="00506CAE"/>
    <w:rsid w:val="005072D5"/>
    <w:rsid w:val="00507514"/>
    <w:rsid w:val="00507781"/>
    <w:rsid w:val="00507B00"/>
    <w:rsid w:val="00507B9C"/>
    <w:rsid w:val="00511476"/>
    <w:rsid w:val="005114F8"/>
    <w:rsid w:val="0051205C"/>
    <w:rsid w:val="00512F02"/>
    <w:rsid w:val="00512F5A"/>
    <w:rsid w:val="005138A3"/>
    <w:rsid w:val="005144F5"/>
    <w:rsid w:val="005148B2"/>
    <w:rsid w:val="005148F7"/>
    <w:rsid w:val="005148FF"/>
    <w:rsid w:val="00515D13"/>
    <w:rsid w:val="005167E8"/>
    <w:rsid w:val="00516961"/>
    <w:rsid w:val="00516B4C"/>
    <w:rsid w:val="00517019"/>
    <w:rsid w:val="00517507"/>
    <w:rsid w:val="00517514"/>
    <w:rsid w:val="005202DA"/>
    <w:rsid w:val="00521297"/>
    <w:rsid w:val="0052195A"/>
    <w:rsid w:val="00524D75"/>
    <w:rsid w:val="005250F6"/>
    <w:rsid w:val="0052550B"/>
    <w:rsid w:val="00525E31"/>
    <w:rsid w:val="005269BC"/>
    <w:rsid w:val="00526D84"/>
    <w:rsid w:val="0052707B"/>
    <w:rsid w:val="0052741E"/>
    <w:rsid w:val="0052782A"/>
    <w:rsid w:val="005278D5"/>
    <w:rsid w:val="005301C5"/>
    <w:rsid w:val="00530752"/>
    <w:rsid w:val="00530912"/>
    <w:rsid w:val="005326DE"/>
    <w:rsid w:val="005327B6"/>
    <w:rsid w:val="00532855"/>
    <w:rsid w:val="00532FEC"/>
    <w:rsid w:val="005331CE"/>
    <w:rsid w:val="00533795"/>
    <w:rsid w:val="00534088"/>
    <w:rsid w:val="005340DE"/>
    <w:rsid w:val="005342A2"/>
    <w:rsid w:val="00534C5F"/>
    <w:rsid w:val="00535002"/>
    <w:rsid w:val="0053509D"/>
    <w:rsid w:val="005356C4"/>
    <w:rsid w:val="005357CD"/>
    <w:rsid w:val="00535E13"/>
    <w:rsid w:val="0053650A"/>
    <w:rsid w:val="00536833"/>
    <w:rsid w:val="00536BEB"/>
    <w:rsid w:val="00537F2E"/>
    <w:rsid w:val="0054008E"/>
    <w:rsid w:val="00540AD9"/>
    <w:rsid w:val="00540CDF"/>
    <w:rsid w:val="0054141E"/>
    <w:rsid w:val="00542139"/>
    <w:rsid w:val="00543144"/>
    <w:rsid w:val="00543E5A"/>
    <w:rsid w:val="00543F5E"/>
    <w:rsid w:val="00544F7A"/>
    <w:rsid w:val="005451B1"/>
    <w:rsid w:val="00545421"/>
    <w:rsid w:val="0054775F"/>
    <w:rsid w:val="00547B0A"/>
    <w:rsid w:val="00550CA9"/>
    <w:rsid w:val="005510F3"/>
    <w:rsid w:val="00551763"/>
    <w:rsid w:val="00551FCA"/>
    <w:rsid w:val="00552DD0"/>
    <w:rsid w:val="00553614"/>
    <w:rsid w:val="00553913"/>
    <w:rsid w:val="00554B68"/>
    <w:rsid w:val="00554F48"/>
    <w:rsid w:val="00554F7D"/>
    <w:rsid w:val="005550BC"/>
    <w:rsid w:val="0055544F"/>
    <w:rsid w:val="00555CEF"/>
    <w:rsid w:val="005567C9"/>
    <w:rsid w:val="00556D39"/>
    <w:rsid w:val="005576F7"/>
    <w:rsid w:val="00557804"/>
    <w:rsid w:val="00557825"/>
    <w:rsid w:val="00560716"/>
    <w:rsid w:val="005607A0"/>
    <w:rsid w:val="005607A9"/>
    <w:rsid w:val="00560AB0"/>
    <w:rsid w:val="00560EB2"/>
    <w:rsid w:val="0056133E"/>
    <w:rsid w:val="00561361"/>
    <w:rsid w:val="005617F1"/>
    <w:rsid w:val="0056188B"/>
    <w:rsid w:val="0056193F"/>
    <w:rsid w:val="00562C3D"/>
    <w:rsid w:val="00563167"/>
    <w:rsid w:val="00563F76"/>
    <w:rsid w:val="005648D7"/>
    <w:rsid w:val="00564AA1"/>
    <w:rsid w:val="00564C6C"/>
    <w:rsid w:val="00564E57"/>
    <w:rsid w:val="00565866"/>
    <w:rsid w:val="00566252"/>
    <w:rsid w:val="00566FF4"/>
    <w:rsid w:val="0056774B"/>
    <w:rsid w:val="00570586"/>
    <w:rsid w:val="005709BD"/>
    <w:rsid w:val="00570E35"/>
    <w:rsid w:val="005719CC"/>
    <w:rsid w:val="00572669"/>
    <w:rsid w:val="005726A5"/>
    <w:rsid w:val="00573ED1"/>
    <w:rsid w:val="00574258"/>
    <w:rsid w:val="00574420"/>
    <w:rsid w:val="0057471E"/>
    <w:rsid w:val="00575024"/>
    <w:rsid w:val="00575183"/>
    <w:rsid w:val="00575417"/>
    <w:rsid w:val="00575ED0"/>
    <w:rsid w:val="0057699B"/>
    <w:rsid w:val="00576D83"/>
    <w:rsid w:val="0058025A"/>
    <w:rsid w:val="005808D2"/>
    <w:rsid w:val="005813F7"/>
    <w:rsid w:val="005816AC"/>
    <w:rsid w:val="0058195B"/>
    <w:rsid w:val="00581BFA"/>
    <w:rsid w:val="0058268D"/>
    <w:rsid w:val="00582BAE"/>
    <w:rsid w:val="00582FA1"/>
    <w:rsid w:val="0058368D"/>
    <w:rsid w:val="00583984"/>
    <w:rsid w:val="00583AB3"/>
    <w:rsid w:val="00583FF2"/>
    <w:rsid w:val="0058475D"/>
    <w:rsid w:val="00584A62"/>
    <w:rsid w:val="00584C1D"/>
    <w:rsid w:val="00584EC6"/>
    <w:rsid w:val="0058510E"/>
    <w:rsid w:val="00585287"/>
    <w:rsid w:val="00585953"/>
    <w:rsid w:val="00585F62"/>
    <w:rsid w:val="0058615D"/>
    <w:rsid w:val="00586799"/>
    <w:rsid w:val="00586B81"/>
    <w:rsid w:val="00586D95"/>
    <w:rsid w:val="005870A8"/>
    <w:rsid w:val="0058710E"/>
    <w:rsid w:val="005873E4"/>
    <w:rsid w:val="00587792"/>
    <w:rsid w:val="00587F45"/>
    <w:rsid w:val="00592626"/>
    <w:rsid w:val="0059391C"/>
    <w:rsid w:val="005939CE"/>
    <w:rsid w:val="00593E04"/>
    <w:rsid w:val="005942D5"/>
    <w:rsid w:val="0059466A"/>
    <w:rsid w:val="00594752"/>
    <w:rsid w:val="0059475B"/>
    <w:rsid w:val="0059493D"/>
    <w:rsid w:val="0059533D"/>
    <w:rsid w:val="0059582E"/>
    <w:rsid w:val="0059592B"/>
    <w:rsid w:val="00596785"/>
    <w:rsid w:val="00596AB4"/>
    <w:rsid w:val="00597E5D"/>
    <w:rsid w:val="005A068A"/>
    <w:rsid w:val="005A085B"/>
    <w:rsid w:val="005A0D1B"/>
    <w:rsid w:val="005A12D7"/>
    <w:rsid w:val="005A1EB5"/>
    <w:rsid w:val="005A2608"/>
    <w:rsid w:val="005A2932"/>
    <w:rsid w:val="005A29EA"/>
    <w:rsid w:val="005A2E56"/>
    <w:rsid w:val="005A3263"/>
    <w:rsid w:val="005A329D"/>
    <w:rsid w:val="005A499A"/>
    <w:rsid w:val="005A4A69"/>
    <w:rsid w:val="005A5467"/>
    <w:rsid w:val="005A5787"/>
    <w:rsid w:val="005A5966"/>
    <w:rsid w:val="005A5CD5"/>
    <w:rsid w:val="005A5E6E"/>
    <w:rsid w:val="005A647F"/>
    <w:rsid w:val="005A71DB"/>
    <w:rsid w:val="005A7A96"/>
    <w:rsid w:val="005A7B1E"/>
    <w:rsid w:val="005B0420"/>
    <w:rsid w:val="005B0567"/>
    <w:rsid w:val="005B13A2"/>
    <w:rsid w:val="005B2460"/>
    <w:rsid w:val="005B2EFC"/>
    <w:rsid w:val="005B2F71"/>
    <w:rsid w:val="005B3367"/>
    <w:rsid w:val="005B398A"/>
    <w:rsid w:val="005B3CC6"/>
    <w:rsid w:val="005B4429"/>
    <w:rsid w:val="005B448B"/>
    <w:rsid w:val="005B57F2"/>
    <w:rsid w:val="005B5F79"/>
    <w:rsid w:val="005B618B"/>
    <w:rsid w:val="005B6A10"/>
    <w:rsid w:val="005B792A"/>
    <w:rsid w:val="005B7B9A"/>
    <w:rsid w:val="005B7C6B"/>
    <w:rsid w:val="005C0F6C"/>
    <w:rsid w:val="005C1017"/>
    <w:rsid w:val="005C1723"/>
    <w:rsid w:val="005C174C"/>
    <w:rsid w:val="005C1F21"/>
    <w:rsid w:val="005C222C"/>
    <w:rsid w:val="005C2BB3"/>
    <w:rsid w:val="005C30D3"/>
    <w:rsid w:val="005C3686"/>
    <w:rsid w:val="005C3DC6"/>
    <w:rsid w:val="005C3E43"/>
    <w:rsid w:val="005C3FD8"/>
    <w:rsid w:val="005C3FDC"/>
    <w:rsid w:val="005C3FF1"/>
    <w:rsid w:val="005C4893"/>
    <w:rsid w:val="005C5F4D"/>
    <w:rsid w:val="005C6A99"/>
    <w:rsid w:val="005C6CD1"/>
    <w:rsid w:val="005C6EA5"/>
    <w:rsid w:val="005C750D"/>
    <w:rsid w:val="005C7A2F"/>
    <w:rsid w:val="005C7B64"/>
    <w:rsid w:val="005D0B0B"/>
    <w:rsid w:val="005D0D35"/>
    <w:rsid w:val="005D0F42"/>
    <w:rsid w:val="005D12F9"/>
    <w:rsid w:val="005D1853"/>
    <w:rsid w:val="005D1A0F"/>
    <w:rsid w:val="005D2787"/>
    <w:rsid w:val="005D3451"/>
    <w:rsid w:val="005D3511"/>
    <w:rsid w:val="005D47F5"/>
    <w:rsid w:val="005D48F1"/>
    <w:rsid w:val="005D4E32"/>
    <w:rsid w:val="005D5701"/>
    <w:rsid w:val="005D6EE8"/>
    <w:rsid w:val="005D717C"/>
    <w:rsid w:val="005D71C2"/>
    <w:rsid w:val="005D7204"/>
    <w:rsid w:val="005D7C23"/>
    <w:rsid w:val="005D7E7B"/>
    <w:rsid w:val="005E05A6"/>
    <w:rsid w:val="005E081C"/>
    <w:rsid w:val="005E19B4"/>
    <w:rsid w:val="005E1EE7"/>
    <w:rsid w:val="005E23C5"/>
    <w:rsid w:val="005E28AB"/>
    <w:rsid w:val="005E2BEB"/>
    <w:rsid w:val="005E2C06"/>
    <w:rsid w:val="005E3C68"/>
    <w:rsid w:val="005E4099"/>
    <w:rsid w:val="005E4F31"/>
    <w:rsid w:val="005E534E"/>
    <w:rsid w:val="005E574B"/>
    <w:rsid w:val="005E597B"/>
    <w:rsid w:val="005E59A8"/>
    <w:rsid w:val="005E5CBA"/>
    <w:rsid w:val="005E684F"/>
    <w:rsid w:val="005E6BCB"/>
    <w:rsid w:val="005E6F6B"/>
    <w:rsid w:val="005E72FE"/>
    <w:rsid w:val="005E7A84"/>
    <w:rsid w:val="005E7E5C"/>
    <w:rsid w:val="005F0059"/>
    <w:rsid w:val="005F03E6"/>
    <w:rsid w:val="005F0481"/>
    <w:rsid w:val="005F15A5"/>
    <w:rsid w:val="005F1D69"/>
    <w:rsid w:val="005F211C"/>
    <w:rsid w:val="005F21C5"/>
    <w:rsid w:val="005F2400"/>
    <w:rsid w:val="005F2549"/>
    <w:rsid w:val="005F2818"/>
    <w:rsid w:val="005F29C2"/>
    <w:rsid w:val="005F2A90"/>
    <w:rsid w:val="005F30B5"/>
    <w:rsid w:val="005F3A87"/>
    <w:rsid w:val="005F3CB3"/>
    <w:rsid w:val="005F4201"/>
    <w:rsid w:val="005F422C"/>
    <w:rsid w:val="005F4549"/>
    <w:rsid w:val="005F45E7"/>
    <w:rsid w:val="005F4BC7"/>
    <w:rsid w:val="005F4FBB"/>
    <w:rsid w:val="005F4FE7"/>
    <w:rsid w:val="005F5101"/>
    <w:rsid w:val="005F51D7"/>
    <w:rsid w:val="005F56D3"/>
    <w:rsid w:val="005F5EA0"/>
    <w:rsid w:val="005F619E"/>
    <w:rsid w:val="005F6291"/>
    <w:rsid w:val="005F71EF"/>
    <w:rsid w:val="005F76A4"/>
    <w:rsid w:val="005F7971"/>
    <w:rsid w:val="00600EAD"/>
    <w:rsid w:val="00601C9B"/>
    <w:rsid w:val="00601DA6"/>
    <w:rsid w:val="0060291B"/>
    <w:rsid w:val="00603617"/>
    <w:rsid w:val="0060381F"/>
    <w:rsid w:val="00604657"/>
    <w:rsid w:val="006046B6"/>
    <w:rsid w:val="006049FD"/>
    <w:rsid w:val="00604A28"/>
    <w:rsid w:val="006059EE"/>
    <w:rsid w:val="0060672F"/>
    <w:rsid w:val="00606AE4"/>
    <w:rsid w:val="00606BD9"/>
    <w:rsid w:val="00607638"/>
    <w:rsid w:val="00607AD8"/>
    <w:rsid w:val="006102C5"/>
    <w:rsid w:val="00610410"/>
    <w:rsid w:val="0061093F"/>
    <w:rsid w:val="006109AB"/>
    <w:rsid w:val="00610E2B"/>
    <w:rsid w:val="0061169C"/>
    <w:rsid w:val="00611E72"/>
    <w:rsid w:val="00612119"/>
    <w:rsid w:val="006123A2"/>
    <w:rsid w:val="0061305B"/>
    <w:rsid w:val="00613713"/>
    <w:rsid w:val="00613CAC"/>
    <w:rsid w:val="006143F0"/>
    <w:rsid w:val="0061486E"/>
    <w:rsid w:val="00614EE2"/>
    <w:rsid w:val="006154F8"/>
    <w:rsid w:val="00615934"/>
    <w:rsid w:val="00616F62"/>
    <w:rsid w:val="006173AF"/>
    <w:rsid w:val="006178BC"/>
    <w:rsid w:val="0061794A"/>
    <w:rsid w:val="006205C1"/>
    <w:rsid w:val="00620AB2"/>
    <w:rsid w:val="00620D81"/>
    <w:rsid w:val="0062180E"/>
    <w:rsid w:val="00621DEA"/>
    <w:rsid w:val="00621E3C"/>
    <w:rsid w:val="00621F8A"/>
    <w:rsid w:val="00622512"/>
    <w:rsid w:val="0062340D"/>
    <w:rsid w:val="006237CF"/>
    <w:rsid w:val="00623FDF"/>
    <w:rsid w:val="0062416F"/>
    <w:rsid w:val="00624E83"/>
    <w:rsid w:val="006252F1"/>
    <w:rsid w:val="00625675"/>
    <w:rsid w:val="006258FC"/>
    <w:rsid w:val="0062606D"/>
    <w:rsid w:val="0062612C"/>
    <w:rsid w:val="006261CB"/>
    <w:rsid w:val="0062624E"/>
    <w:rsid w:val="00626860"/>
    <w:rsid w:val="00627F31"/>
    <w:rsid w:val="00630AAF"/>
    <w:rsid w:val="00630F64"/>
    <w:rsid w:val="006312FE"/>
    <w:rsid w:val="0063190E"/>
    <w:rsid w:val="00631AB2"/>
    <w:rsid w:val="00631E58"/>
    <w:rsid w:val="0063253F"/>
    <w:rsid w:val="006326A8"/>
    <w:rsid w:val="00632CFF"/>
    <w:rsid w:val="00632F2F"/>
    <w:rsid w:val="00633CAB"/>
    <w:rsid w:val="006344A4"/>
    <w:rsid w:val="006348FB"/>
    <w:rsid w:val="00634B97"/>
    <w:rsid w:val="00634EB0"/>
    <w:rsid w:val="006353BB"/>
    <w:rsid w:val="00635564"/>
    <w:rsid w:val="00635FD1"/>
    <w:rsid w:val="00635FF3"/>
    <w:rsid w:val="00636784"/>
    <w:rsid w:val="00636B0E"/>
    <w:rsid w:val="00637929"/>
    <w:rsid w:val="00637C32"/>
    <w:rsid w:val="0064004D"/>
    <w:rsid w:val="0064012E"/>
    <w:rsid w:val="006403C0"/>
    <w:rsid w:val="006404BF"/>
    <w:rsid w:val="006411FD"/>
    <w:rsid w:val="006414D7"/>
    <w:rsid w:val="006415CF"/>
    <w:rsid w:val="00641A6B"/>
    <w:rsid w:val="00642552"/>
    <w:rsid w:val="0064384C"/>
    <w:rsid w:val="00643CD3"/>
    <w:rsid w:val="00644458"/>
    <w:rsid w:val="006445E9"/>
    <w:rsid w:val="00644C82"/>
    <w:rsid w:val="00645010"/>
    <w:rsid w:val="006451AA"/>
    <w:rsid w:val="00645A51"/>
    <w:rsid w:val="006475CB"/>
    <w:rsid w:val="00647D90"/>
    <w:rsid w:val="00650B89"/>
    <w:rsid w:val="0065139B"/>
    <w:rsid w:val="006523AD"/>
    <w:rsid w:val="006523C6"/>
    <w:rsid w:val="0065251A"/>
    <w:rsid w:val="00652BD8"/>
    <w:rsid w:val="00653123"/>
    <w:rsid w:val="006551F3"/>
    <w:rsid w:val="00655E22"/>
    <w:rsid w:val="00656812"/>
    <w:rsid w:val="0065711D"/>
    <w:rsid w:val="0065744C"/>
    <w:rsid w:val="00657B1D"/>
    <w:rsid w:val="00660449"/>
    <w:rsid w:val="006606E2"/>
    <w:rsid w:val="00660F1D"/>
    <w:rsid w:val="006611D2"/>
    <w:rsid w:val="006615A7"/>
    <w:rsid w:val="00661C6C"/>
    <w:rsid w:val="0066277B"/>
    <w:rsid w:val="00662882"/>
    <w:rsid w:val="0066386E"/>
    <w:rsid w:val="006638C2"/>
    <w:rsid w:val="00663C05"/>
    <w:rsid w:val="00664C13"/>
    <w:rsid w:val="00664E8B"/>
    <w:rsid w:val="00665702"/>
    <w:rsid w:val="00666805"/>
    <w:rsid w:val="00667585"/>
    <w:rsid w:val="006677A5"/>
    <w:rsid w:val="00667EAC"/>
    <w:rsid w:val="00670303"/>
    <w:rsid w:val="006709B1"/>
    <w:rsid w:val="006713F8"/>
    <w:rsid w:val="0067184D"/>
    <w:rsid w:val="0067240C"/>
    <w:rsid w:val="006724D8"/>
    <w:rsid w:val="0067269C"/>
    <w:rsid w:val="006731A0"/>
    <w:rsid w:val="0067388C"/>
    <w:rsid w:val="00673CFF"/>
    <w:rsid w:val="00674355"/>
    <w:rsid w:val="006744D9"/>
    <w:rsid w:val="00674939"/>
    <w:rsid w:val="006758D1"/>
    <w:rsid w:val="00675A67"/>
    <w:rsid w:val="00675FE2"/>
    <w:rsid w:val="0067642D"/>
    <w:rsid w:val="006771D9"/>
    <w:rsid w:val="006778B5"/>
    <w:rsid w:val="00677C70"/>
    <w:rsid w:val="00677DA1"/>
    <w:rsid w:val="006800AD"/>
    <w:rsid w:val="006826CC"/>
    <w:rsid w:val="00682874"/>
    <w:rsid w:val="00682F7B"/>
    <w:rsid w:val="00683177"/>
    <w:rsid w:val="006834B7"/>
    <w:rsid w:val="00683A8D"/>
    <w:rsid w:val="00683F7E"/>
    <w:rsid w:val="006843AF"/>
    <w:rsid w:val="00684AA7"/>
    <w:rsid w:val="0068598E"/>
    <w:rsid w:val="006866E3"/>
    <w:rsid w:val="00686AB1"/>
    <w:rsid w:val="00686BE6"/>
    <w:rsid w:val="00686C73"/>
    <w:rsid w:val="0069074E"/>
    <w:rsid w:val="006908DB"/>
    <w:rsid w:val="006913F1"/>
    <w:rsid w:val="0069170A"/>
    <w:rsid w:val="0069204B"/>
    <w:rsid w:val="0069205F"/>
    <w:rsid w:val="0069257A"/>
    <w:rsid w:val="006937D5"/>
    <w:rsid w:val="0069399C"/>
    <w:rsid w:val="00693B21"/>
    <w:rsid w:val="006947F0"/>
    <w:rsid w:val="00694B07"/>
    <w:rsid w:val="00694BAD"/>
    <w:rsid w:val="00695B37"/>
    <w:rsid w:val="00695D19"/>
    <w:rsid w:val="00696D35"/>
    <w:rsid w:val="00697217"/>
    <w:rsid w:val="00697513"/>
    <w:rsid w:val="0069757C"/>
    <w:rsid w:val="00697898"/>
    <w:rsid w:val="00697D41"/>
    <w:rsid w:val="006A0515"/>
    <w:rsid w:val="006A0965"/>
    <w:rsid w:val="006A0E7E"/>
    <w:rsid w:val="006A0FC3"/>
    <w:rsid w:val="006A16FF"/>
    <w:rsid w:val="006A17DC"/>
    <w:rsid w:val="006A1BA6"/>
    <w:rsid w:val="006A22A3"/>
    <w:rsid w:val="006A2312"/>
    <w:rsid w:val="006A2356"/>
    <w:rsid w:val="006A2474"/>
    <w:rsid w:val="006A28BE"/>
    <w:rsid w:val="006A29F8"/>
    <w:rsid w:val="006A2ED4"/>
    <w:rsid w:val="006A4DFA"/>
    <w:rsid w:val="006A4FF4"/>
    <w:rsid w:val="006A50B5"/>
    <w:rsid w:val="006A549A"/>
    <w:rsid w:val="006A5576"/>
    <w:rsid w:val="006A5614"/>
    <w:rsid w:val="006A60AB"/>
    <w:rsid w:val="006A61C9"/>
    <w:rsid w:val="006A643B"/>
    <w:rsid w:val="006A64C8"/>
    <w:rsid w:val="006A6732"/>
    <w:rsid w:val="006A70A4"/>
    <w:rsid w:val="006A7DA3"/>
    <w:rsid w:val="006B0041"/>
    <w:rsid w:val="006B03AA"/>
    <w:rsid w:val="006B083A"/>
    <w:rsid w:val="006B08DE"/>
    <w:rsid w:val="006B0935"/>
    <w:rsid w:val="006B0CF7"/>
    <w:rsid w:val="006B0D82"/>
    <w:rsid w:val="006B1392"/>
    <w:rsid w:val="006B1AF6"/>
    <w:rsid w:val="006B1C59"/>
    <w:rsid w:val="006B28CF"/>
    <w:rsid w:val="006B3E16"/>
    <w:rsid w:val="006B4331"/>
    <w:rsid w:val="006B49F6"/>
    <w:rsid w:val="006B5C84"/>
    <w:rsid w:val="006B5D59"/>
    <w:rsid w:val="006B5DD2"/>
    <w:rsid w:val="006B6619"/>
    <w:rsid w:val="006B6B02"/>
    <w:rsid w:val="006B6DAA"/>
    <w:rsid w:val="006B705C"/>
    <w:rsid w:val="006B7132"/>
    <w:rsid w:val="006B726D"/>
    <w:rsid w:val="006B7D70"/>
    <w:rsid w:val="006C0A93"/>
    <w:rsid w:val="006C0C3E"/>
    <w:rsid w:val="006C18B7"/>
    <w:rsid w:val="006C19D1"/>
    <w:rsid w:val="006C1A07"/>
    <w:rsid w:val="006C2205"/>
    <w:rsid w:val="006C2A38"/>
    <w:rsid w:val="006C2C1C"/>
    <w:rsid w:val="006C38E6"/>
    <w:rsid w:val="006C3E1E"/>
    <w:rsid w:val="006C3F36"/>
    <w:rsid w:val="006C40B3"/>
    <w:rsid w:val="006C43D4"/>
    <w:rsid w:val="006C44DF"/>
    <w:rsid w:val="006C4982"/>
    <w:rsid w:val="006C4F7C"/>
    <w:rsid w:val="006C5527"/>
    <w:rsid w:val="006C5A1D"/>
    <w:rsid w:val="006C5A6E"/>
    <w:rsid w:val="006C6578"/>
    <w:rsid w:val="006C7168"/>
    <w:rsid w:val="006C7394"/>
    <w:rsid w:val="006C757A"/>
    <w:rsid w:val="006C7C5A"/>
    <w:rsid w:val="006D0222"/>
    <w:rsid w:val="006D0B64"/>
    <w:rsid w:val="006D0CF1"/>
    <w:rsid w:val="006D1BD2"/>
    <w:rsid w:val="006D2020"/>
    <w:rsid w:val="006D23E5"/>
    <w:rsid w:val="006D3405"/>
    <w:rsid w:val="006D3D0F"/>
    <w:rsid w:val="006D3FA5"/>
    <w:rsid w:val="006D4A70"/>
    <w:rsid w:val="006D520D"/>
    <w:rsid w:val="006D54CC"/>
    <w:rsid w:val="006D5FD5"/>
    <w:rsid w:val="006D6227"/>
    <w:rsid w:val="006D7134"/>
    <w:rsid w:val="006D7223"/>
    <w:rsid w:val="006D779E"/>
    <w:rsid w:val="006D7813"/>
    <w:rsid w:val="006D7E8B"/>
    <w:rsid w:val="006D7EBE"/>
    <w:rsid w:val="006E00B3"/>
    <w:rsid w:val="006E0354"/>
    <w:rsid w:val="006E0E4C"/>
    <w:rsid w:val="006E0E88"/>
    <w:rsid w:val="006E1B28"/>
    <w:rsid w:val="006E249F"/>
    <w:rsid w:val="006E27C5"/>
    <w:rsid w:val="006E2BB5"/>
    <w:rsid w:val="006E2DC8"/>
    <w:rsid w:val="006E3112"/>
    <w:rsid w:val="006E39D7"/>
    <w:rsid w:val="006E3BE7"/>
    <w:rsid w:val="006E4356"/>
    <w:rsid w:val="006E4571"/>
    <w:rsid w:val="006E45E9"/>
    <w:rsid w:val="006E46D0"/>
    <w:rsid w:val="006E4A91"/>
    <w:rsid w:val="006E5756"/>
    <w:rsid w:val="006E5759"/>
    <w:rsid w:val="006E5D9A"/>
    <w:rsid w:val="006E6D6D"/>
    <w:rsid w:val="006E6FE5"/>
    <w:rsid w:val="006E778F"/>
    <w:rsid w:val="006E7859"/>
    <w:rsid w:val="006F0356"/>
    <w:rsid w:val="006F050A"/>
    <w:rsid w:val="006F0ACE"/>
    <w:rsid w:val="006F1573"/>
    <w:rsid w:val="006F1D4F"/>
    <w:rsid w:val="006F1F48"/>
    <w:rsid w:val="006F2871"/>
    <w:rsid w:val="006F3228"/>
    <w:rsid w:val="006F3966"/>
    <w:rsid w:val="006F4AA6"/>
    <w:rsid w:val="006F4DBC"/>
    <w:rsid w:val="006F4F21"/>
    <w:rsid w:val="006F58D3"/>
    <w:rsid w:val="006F60F7"/>
    <w:rsid w:val="006F634D"/>
    <w:rsid w:val="006F6978"/>
    <w:rsid w:val="006F6AC9"/>
    <w:rsid w:val="006F6B45"/>
    <w:rsid w:val="006F6E6E"/>
    <w:rsid w:val="006F74B8"/>
    <w:rsid w:val="006F7BA6"/>
    <w:rsid w:val="00700830"/>
    <w:rsid w:val="007014DA"/>
    <w:rsid w:val="00701674"/>
    <w:rsid w:val="00701DA0"/>
    <w:rsid w:val="00701F20"/>
    <w:rsid w:val="007020D4"/>
    <w:rsid w:val="00702A37"/>
    <w:rsid w:val="00702CB0"/>
    <w:rsid w:val="00702FAC"/>
    <w:rsid w:val="00703BC4"/>
    <w:rsid w:val="00703D7A"/>
    <w:rsid w:val="00704120"/>
    <w:rsid w:val="007047D6"/>
    <w:rsid w:val="00704A83"/>
    <w:rsid w:val="0070510A"/>
    <w:rsid w:val="00705161"/>
    <w:rsid w:val="0070558F"/>
    <w:rsid w:val="00705EB8"/>
    <w:rsid w:val="00706076"/>
    <w:rsid w:val="00706CEE"/>
    <w:rsid w:val="00707981"/>
    <w:rsid w:val="00707A97"/>
    <w:rsid w:val="00707C55"/>
    <w:rsid w:val="007108D8"/>
    <w:rsid w:val="00710B2B"/>
    <w:rsid w:val="007113BE"/>
    <w:rsid w:val="0071157E"/>
    <w:rsid w:val="007115BA"/>
    <w:rsid w:val="00711D29"/>
    <w:rsid w:val="00711F11"/>
    <w:rsid w:val="00711FCE"/>
    <w:rsid w:val="00712795"/>
    <w:rsid w:val="00712B7E"/>
    <w:rsid w:val="00712CBA"/>
    <w:rsid w:val="00713DCE"/>
    <w:rsid w:val="00713EFD"/>
    <w:rsid w:val="00714133"/>
    <w:rsid w:val="0071582A"/>
    <w:rsid w:val="00715F13"/>
    <w:rsid w:val="00716001"/>
    <w:rsid w:val="00716A24"/>
    <w:rsid w:val="00716BD8"/>
    <w:rsid w:val="00717280"/>
    <w:rsid w:val="00717421"/>
    <w:rsid w:val="00717AAF"/>
    <w:rsid w:val="00721399"/>
    <w:rsid w:val="0072166E"/>
    <w:rsid w:val="00721679"/>
    <w:rsid w:val="00721D85"/>
    <w:rsid w:val="007225D7"/>
    <w:rsid w:val="00722703"/>
    <w:rsid w:val="00722B19"/>
    <w:rsid w:val="00722F02"/>
    <w:rsid w:val="007232DF"/>
    <w:rsid w:val="00723562"/>
    <w:rsid w:val="007236F8"/>
    <w:rsid w:val="00723AFC"/>
    <w:rsid w:val="0072477F"/>
    <w:rsid w:val="00724D33"/>
    <w:rsid w:val="00725510"/>
    <w:rsid w:val="007255B7"/>
    <w:rsid w:val="007257BE"/>
    <w:rsid w:val="0072610A"/>
    <w:rsid w:val="007263E8"/>
    <w:rsid w:val="0072650C"/>
    <w:rsid w:val="0072664F"/>
    <w:rsid w:val="00726E11"/>
    <w:rsid w:val="00727071"/>
    <w:rsid w:val="00727242"/>
    <w:rsid w:val="00727CFB"/>
    <w:rsid w:val="00727E21"/>
    <w:rsid w:val="00730983"/>
    <w:rsid w:val="00731C7D"/>
    <w:rsid w:val="00731D02"/>
    <w:rsid w:val="00732523"/>
    <w:rsid w:val="0073334B"/>
    <w:rsid w:val="0073413D"/>
    <w:rsid w:val="0073419D"/>
    <w:rsid w:val="00734D02"/>
    <w:rsid w:val="00735401"/>
    <w:rsid w:val="00735867"/>
    <w:rsid w:val="00735972"/>
    <w:rsid w:val="00736ECE"/>
    <w:rsid w:val="00737096"/>
    <w:rsid w:val="0073715A"/>
    <w:rsid w:val="00737348"/>
    <w:rsid w:val="0074093E"/>
    <w:rsid w:val="0074249E"/>
    <w:rsid w:val="00742990"/>
    <w:rsid w:val="00742C16"/>
    <w:rsid w:val="0074320E"/>
    <w:rsid w:val="0074331B"/>
    <w:rsid w:val="00743C26"/>
    <w:rsid w:val="007444C0"/>
    <w:rsid w:val="00744569"/>
    <w:rsid w:val="00744B8C"/>
    <w:rsid w:val="00744D3E"/>
    <w:rsid w:val="007452CF"/>
    <w:rsid w:val="0074588C"/>
    <w:rsid w:val="007467B3"/>
    <w:rsid w:val="0074697D"/>
    <w:rsid w:val="00746CD2"/>
    <w:rsid w:val="00746F72"/>
    <w:rsid w:val="007500E4"/>
    <w:rsid w:val="00751CF0"/>
    <w:rsid w:val="00752551"/>
    <w:rsid w:val="007525DA"/>
    <w:rsid w:val="00753181"/>
    <w:rsid w:val="00753A6B"/>
    <w:rsid w:val="00754455"/>
    <w:rsid w:val="00754D7D"/>
    <w:rsid w:val="007550B4"/>
    <w:rsid w:val="00755B30"/>
    <w:rsid w:val="00756780"/>
    <w:rsid w:val="00756CE2"/>
    <w:rsid w:val="00757096"/>
    <w:rsid w:val="00757853"/>
    <w:rsid w:val="00757958"/>
    <w:rsid w:val="00757DC1"/>
    <w:rsid w:val="00757F25"/>
    <w:rsid w:val="007601B6"/>
    <w:rsid w:val="00761E48"/>
    <w:rsid w:val="007620EB"/>
    <w:rsid w:val="0076227C"/>
    <w:rsid w:val="00762588"/>
    <w:rsid w:val="00762669"/>
    <w:rsid w:val="0076274A"/>
    <w:rsid w:val="00762CDA"/>
    <w:rsid w:val="0076433C"/>
    <w:rsid w:val="00764732"/>
    <w:rsid w:val="00765FD1"/>
    <w:rsid w:val="007661D2"/>
    <w:rsid w:val="007663F2"/>
    <w:rsid w:val="00770C66"/>
    <w:rsid w:val="00771175"/>
    <w:rsid w:val="0077189A"/>
    <w:rsid w:val="007719DB"/>
    <w:rsid w:val="00772072"/>
    <w:rsid w:val="00772F91"/>
    <w:rsid w:val="0077333A"/>
    <w:rsid w:val="007734A9"/>
    <w:rsid w:val="00773968"/>
    <w:rsid w:val="007739A8"/>
    <w:rsid w:val="00773AFC"/>
    <w:rsid w:val="00773D25"/>
    <w:rsid w:val="00773E8B"/>
    <w:rsid w:val="00773F65"/>
    <w:rsid w:val="0077434B"/>
    <w:rsid w:val="007747B8"/>
    <w:rsid w:val="00774C33"/>
    <w:rsid w:val="0077521E"/>
    <w:rsid w:val="007754D0"/>
    <w:rsid w:val="007754EA"/>
    <w:rsid w:val="00775868"/>
    <w:rsid w:val="007765F8"/>
    <w:rsid w:val="007771C3"/>
    <w:rsid w:val="00777E61"/>
    <w:rsid w:val="00781048"/>
    <w:rsid w:val="007810F2"/>
    <w:rsid w:val="007815F4"/>
    <w:rsid w:val="00782365"/>
    <w:rsid w:val="00782785"/>
    <w:rsid w:val="0078317A"/>
    <w:rsid w:val="00783210"/>
    <w:rsid w:val="00783C68"/>
    <w:rsid w:val="007846F4"/>
    <w:rsid w:val="007850F8"/>
    <w:rsid w:val="00785352"/>
    <w:rsid w:val="00786352"/>
    <w:rsid w:val="00786A8F"/>
    <w:rsid w:val="007874A5"/>
    <w:rsid w:val="00787D7E"/>
    <w:rsid w:val="007902F8"/>
    <w:rsid w:val="00790777"/>
    <w:rsid w:val="00790FEC"/>
    <w:rsid w:val="00791761"/>
    <w:rsid w:val="00791C20"/>
    <w:rsid w:val="00791CC0"/>
    <w:rsid w:val="00791FAD"/>
    <w:rsid w:val="0079243C"/>
    <w:rsid w:val="007933AC"/>
    <w:rsid w:val="007939F5"/>
    <w:rsid w:val="007942B9"/>
    <w:rsid w:val="0079485D"/>
    <w:rsid w:val="007951C7"/>
    <w:rsid w:val="007954A4"/>
    <w:rsid w:val="00795625"/>
    <w:rsid w:val="00795D8A"/>
    <w:rsid w:val="0079644E"/>
    <w:rsid w:val="00796FBD"/>
    <w:rsid w:val="0079758B"/>
    <w:rsid w:val="00797A96"/>
    <w:rsid w:val="007A065B"/>
    <w:rsid w:val="007A083E"/>
    <w:rsid w:val="007A0920"/>
    <w:rsid w:val="007A0BD1"/>
    <w:rsid w:val="007A13E1"/>
    <w:rsid w:val="007A212F"/>
    <w:rsid w:val="007A2221"/>
    <w:rsid w:val="007A2462"/>
    <w:rsid w:val="007A2D75"/>
    <w:rsid w:val="007A323B"/>
    <w:rsid w:val="007A393B"/>
    <w:rsid w:val="007A42C8"/>
    <w:rsid w:val="007A4535"/>
    <w:rsid w:val="007A50F3"/>
    <w:rsid w:val="007A5294"/>
    <w:rsid w:val="007A5B0B"/>
    <w:rsid w:val="007A5E77"/>
    <w:rsid w:val="007A66A5"/>
    <w:rsid w:val="007A6809"/>
    <w:rsid w:val="007A6AC6"/>
    <w:rsid w:val="007A6B41"/>
    <w:rsid w:val="007A6B76"/>
    <w:rsid w:val="007A72FB"/>
    <w:rsid w:val="007B008B"/>
    <w:rsid w:val="007B0AA2"/>
    <w:rsid w:val="007B0C6C"/>
    <w:rsid w:val="007B0D5D"/>
    <w:rsid w:val="007B0DE3"/>
    <w:rsid w:val="007B15BC"/>
    <w:rsid w:val="007B1C4E"/>
    <w:rsid w:val="007B1E92"/>
    <w:rsid w:val="007B27D2"/>
    <w:rsid w:val="007B2B4B"/>
    <w:rsid w:val="007B2CFE"/>
    <w:rsid w:val="007B2EAC"/>
    <w:rsid w:val="007B475C"/>
    <w:rsid w:val="007B4EF8"/>
    <w:rsid w:val="007B5195"/>
    <w:rsid w:val="007B58FA"/>
    <w:rsid w:val="007B60B8"/>
    <w:rsid w:val="007B63B7"/>
    <w:rsid w:val="007B72A5"/>
    <w:rsid w:val="007B7B72"/>
    <w:rsid w:val="007C01B6"/>
    <w:rsid w:val="007C01D9"/>
    <w:rsid w:val="007C0769"/>
    <w:rsid w:val="007C0865"/>
    <w:rsid w:val="007C08DA"/>
    <w:rsid w:val="007C1173"/>
    <w:rsid w:val="007C118E"/>
    <w:rsid w:val="007C1283"/>
    <w:rsid w:val="007C18C2"/>
    <w:rsid w:val="007C2361"/>
    <w:rsid w:val="007C2576"/>
    <w:rsid w:val="007C259A"/>
    <w:rsid w:val="007C2EFF"/>
    <w:rsid w:val="007C3016"/>
    <w:rsid w:val="007C3385"/>
    <w:rsid w:val="007C40FF"/>
    <w:rsid w:val="007C44A0"/>
    <w:rsid w:val="007C4AD5"/>
    <w:rsid w:val="007C4D3D"/>
    <w:rsid w:val="007C4E56"/>
    <w:rsid w:val="007C54FC"/>
    <w:rsid w:val="007C599A"/>
    <w:rsid w:val="007C5A4E"/>
    <w:rsid w:val="007C5ADC"/>
    <w:rsid w:val="007C5B4D"/>
    <w:rsid w:val="007C6E00"/>
    <w:rsid w:val="007C72A8"/>
    <w:rsid w:val="007D0151"/>
    <w:rsid w:val="007D0154"/>
    <w:rsid w:val="007D0ACF"/>
    <w:rsid w:val="007D0EC8"/>
    <w:rsid w:val="007D131B"/>
    <w:rsid w:val="007D1771"/>
    <w:rsid w:val="007D1ABE"/>
    <w:rsid w:val="007D2173"/>
    <w:rsid w:val="007D2289"/>
    <w:rsid w:val="007D2899"/>
    <w:rsid w:val="007D4316"/>
    <w:rsid w:val="007D47CD"/>
    <w:rsid w:val="007D570E"/>
    <w:rsid w:val="007D5B8E"/>
    <w:rsid w:val="007D62C0"/>
    <w:rsid w:val="007D6CE6"/>
    <w:rsid w:val="007D7DA4"/>
    <w:rsid w:val="007E0111"/>
    <w:rsid w:val="007E08FC"/>
    <w:rsid w:val="007E1193"/>
    <w:rsid w:val="007E1275"/>
    <w:rsid w:val="007E1D55"/>
    <w:rsid w:val="007E211F"/>
    <w:rsid w:val="007E2178"/>
    <w:rsid w:val="007E2B9C"/>
    <w:rsid w:val="007E32D9"/>
    <w:rsid w:val="007E3565"/>
    <w:rsid w:val="007E3C0E"/>
    <w:rsid w:val="007E4860"/>
    <w:rsid w:val="007E532C"/>
    <w:rsid w:val="007E56F2"/>
    <w:rsid w:val="007E57E8"/>
    <w:rsid w:val="007E5B8D"/>
    <w:rsid w:val="007E622E"/>
    <w:rsid w:val="007E6511"/>
    <w:rsid w:val="007E66CC"/>
    <w:rsid w:val="007E699C"/>
    <w:rsid w:val="007E70FC"/>
    <w:rsid w:val="007E74E4"/>
    <w:rsid w:val="007E7BEA"/>
    <w:rsid w:val="007F047B"/>
    <w:rsid w:val="007F0B26"/>
    <w:rsid w:val="007F1496"/>
    <w:rsid w:val="007F1DB9"/>
    <w:rsid w:val="007F2379"/>
    <w:rsid w:val="007F275A"/>
    <w:rsid w:val="007F3A44"/>
    <w:rsid w:val="007F3C39"/>
    <w:rsid w:val="007F51CC"/>
    <w:rsid w:val="007F55E2"/>
    <w:rsid w:val="007F598A"/>
    <w:rsid w:val="007F5F94"/>
    <w:rsid w:val="007F7987"/>
    <w:rsid w:val="008000EE"/>
    <w:rsid w:val="00800130"/>
    <w:rsid w:val="0080055A"/>
    <w:rsid w:val="0080089F"/>
    <w:rsid w:val="008017C0"/>
    <w:rsid w:val="00801901"/>
    <w:rsid w:val="00801B67"/>
    <w:rsid w:val="00801C4B"/>
    <w:rsid w:val="00801D20"/>
    <w:rsid w:val="00801D46"/>
    <w:rsid w:val="00803B8E"/>
    <w:rsid w:val="00803BB2"/>
    <w:rsid w:val="0080425F"/>
    <w:rsid w:val="008042E7"/>
    <w:rsid w:val="008049CE"/>
    <w:rsid w:val="00805AB2"/>
    <w:rsid w:val="0080631C"/>
    <w:rsid w:val="00806522"/>
    <w:rsid w:val="0080668D"/>
    <w:rsid w:val="00806D18"/>
    <w:rsid w:val="00806EFB"/>
    <w:rsid w:val="008070E2"/>
    <w:rsid w:val="0080737A"/>
    <w:rsid w:val="0080779D"/>
    <w:rsid w:val="008077EA"/>
    <w:rsid w:val="00807B5C"/>
    <w:rsid w:val="00807BD8"/>
    <w:rsid w:val="00807CF0"/>
    <w:rsid w:val="00807DE0"/>
    <w:rsid w:val="00807E5E"/>
    <w:rsid w:val="00810092"/>
    <w:rsid w:val="00810344"/>
    <w:rsid w:val="0081040C"/>
    <w:rsid w:val="008110B7"/>
    <w:rsid w:val="008112C2"/>
    <w:rsid w:val="008125C7"/>
    <w:rsid w:val="00813F05"/>
    <w:rsid w:val="0081448B"/>
    <w:rsid w:val="008144EA"/>
    <w:rsid w:val="00814834"/>
    <w:rsid w:val="00814986"/>
    <w:rsid w:val="0081515E"/>
    <w:rsid w:val="008152C9"/>
    <w:rsid w:val="00815361"/>
    <w:rsid w:val="00815410"/>
    <w:rsid w:val="00815DC2"/>
    <w:rsid w:val="008167D2"/>
    <w:rsid w:val="008167F9"/>
    <w:rsid w:val="008168CA"/>
    <w:rsid w:val="008169E8"/>
    <w:rsid w:val="00816A67"/>
    <w:rsid w:val="00816EB3"/>
    <w:rsid w:val="00817528"/>
    <w:rsid w:val="00817E33"/>
    <w:rsid w:val="00820849"/>
    <w:rsid w:val="008208CD"/>
    <w:rsid w:val="008209B8"/>
    <w:rsid w:val="00821285"/>
    <w:rsid w:val="0082276A"/>
    <w:rsid w:val="00822ABF"/>
    <w:rsid w:val="008238B8"/>
    <w:rsid w:val="00823F44"/>
    <w:rsid w:val="0082472F"/>
    <w:rsid w:val="00824D2A"/>
    <w:rsid w:val="00824EC6"/>
    <w:rsid w:val="00826C93"/>
    <w:rsid w:val="008279F6"/>
    <w:rsid w:val="00827A0E"/>
    <w:rsid w:val="00827D6A"/>
    <w:rsid w:val="00827F68"/>
    <w:rsid w:val="00830D9F"/>
    <w:rsid w:val="008310D9"/>
    <w:rsid w:val="008318A3"/>
    <w:rsid w:val="00831A89"/>
    <w:rsid w:val="0083247C"/>
    <w:rsid w:val="00832482"/>
    <w:rsid w:val="0083341B"/>
    <w:rsid w:val="00834639"/>
    <w:rsid w:val="00835FD5"/>
    <w:rsid w:val="008362E2"/>
    <w:rsid w:val="00836C03"/>
    <w:rsid w:val="0083731E"/>
    <w:rsid w:val="00837353"/>
    <w:rsid w:val="00837AA5"/>
    <w:rsid w:val="0084009E"/>
    <w:rsid w:val="0084078A"/>
    <w:rsid w:val="008413EC"/>
    <w:rsid w:val="00841439"/>
    <w:rsid w:val="00841619"/>
    <w:rsid w:val="0084182C"/>
    <w:rsid w:val="00842010"/>
    <w:rsid w:val="008426BF"/>
    <w:rsid w:val="0084318E"/>
    <w:rsid w:val="008436A4"/>
    <w:rsid w:val="0084379E"/>
    <w:rsid w:val="00843C1D"/>
    <w:rsid w:val="00843D86"/>
    <w:rsid w:val="00844161"/>
    <w:rsid w:val="00846038"/>
    <w:rsid w:val="00846105"/>
    <w:rsid w:val="008461FF"/>
    <w:rsid w:val="00846244"/>
    <w:rsid w:val="0084627F"/>
    <w:rsid w:val="008467F3"/>
    <w:rsid w:val="00846A14"/>
    <w:rsid w:val="00846A26"/>
    <w:rsid w:val="0084784D"/>
    <w:rsid w:val="00847CD6"/>
    <w:rsid w:val="00847CEE"/>
    <w:rsid w:val="00847D54"/>
    <w:rsid w:val="00847D73"/>
    <w:rsid w:val="008505AE"/>
    <w:rsid w:val="008505D7"/>
    <w:rsid w:val="008509C9"/>
    <w:rsid w:val="00850D45"/>
    <w:rsid w:val="00850F95"/>
    <w:rsid w:val="00852E67"/>
    <w:rsid w:val="008538D0"/>
    <w:rsid w:val="00853B27"/>
    <w:rsid w:val="0085400A"/>
    <w:rsid w:val="0085443D"/>
    <w:rsid w:val="00854560"/>
    <w:rsid w:val="00854999"/>
    <w:rsid w:val="00854C42"/>
    <w:rsid w:val="00855491"/>
    <w:rsid w:val="008562A0"/>
    <w:rsid w:val="00856531"/>
    <w:rsid w:val="0085660A"/>
    <w:rsid w:val="00856630"/>
    <w:rsid w:val="008566C8"/>
    <w:rsid w:val="00856E5C"/>
    <w:rsid w:val="00856FF7"/>
    <w:rsid w:val="0085743F"/>
    <w:rsid w:val="0085775F"/>
    <w:rsid w:val="00857AA3"/>
    <w:rsid w:val="00857D43"/>
    <w:rsid w:val="00857F8B"/>
    <w:rsid w:val="008605F2"/>
    <w:rsid w:val="00861728"/>
    <w:rsid w:val="00861C1E"/>
    <w:rsid w:val="00861DD3"/>
    <w:rsid w:val="00862075"/>
    <w:rsid w:val="008632C0"/>
    <w:rsid w:val="008637D0"/>
    <w:rsid w:val="00864186"/>
    <w:rsid w:val="008641E1"/>
    <w:rsid w:val="008645C0"/>
    <w:rsid w:val="0086474B"/>
    <w:rsid w:val="00864AD5"/>
    <w:rsid w:val="00865A8B"/>
    <w:rsid w:val="00865B97"/>
    <w:rsid w:val="00865EF2"/>
    <w:rsid w:val="008666A5"/>
    <w:rsid w:val="0086772C"/>
    <w:rsid w:val="0087024D"/>
    <w:rsid w:val="00870968"/>
    <w:rsid w:val="00870EAF"/>
    <w:rsid w:val="00871CE9"/>
    <w:rsid w:val="00872994"/>
    <w:rsid w:val="00874DFD"/>
    <w:rsid w:val="00875013"/>
    <w:rsid w:val="0087517E"/>
    <w:rsid w:val="0087541C"/>
    <w:rsid w:val="00875D2B"/>
    <w:rsid w:val="008760A4"/>
    <w:rsid w:val="0087669A"/>
    <w:rsid w:val="00876B4B"/>
    <w:rsid w:val="008772BE"/>
    <w:rsid w:val="00877F4B"/>
    <w:rsid w:val="00880F6C"/>
    <w:rsid w:val="00881166"/>
    <w:rsid w:val="00881428"/>
    <w:rsid w:val="008817BC"/>
    <w:rsid w:val="00881D0A"/>
    <w:rsid w:val="00882083"/>
    <w:rsid w:val="00882400"/>
    <w:rsid w:val="00882E2E"/>
    <w:rsid w:val="00883201"/>
    <w:rsid w:val="00883BD7"/>
    <w:rsid w:val="00883CF5"/>
    <w:rsid w:val="00883EEA"/>
    <w:rsid w:val="008840C1"/>
    <w:rsid w:val="00884495"/>
    <w:rsid w:val="00884952"/>
    <w:rsid w:val="00884C9A"/>
    <w:rsid w:val="00885931"/>
    <w:rsid w:val="00885976"/>
    <w:rsid w:val="00885C1D"/>
    <w:rsid w:val="00885CB4"/>
    <w:rsid w:val="00886205"/>
    <w:rsid w:val="008863FC"/>
    <w:rsid w:val="00886758"/>
    <w:rsid w:val="00886B57"/>
    <w:rsid w:val="00886CF6"/>
    <w:rsid w:val="00886E2C"/>
    <w:rsid w:val="00887156"/>
    <w:rsid w:val="0088715C"/>
    <w:rsid w:val="0088723B"/>
    <w:rsid w:val="008877EE"/>
    <w:rsid w:val="00890D06"/>
    <w:rsid w:val="00890DAA"/>
    <w:rsid w:val="008911B7"/>
    <w:rsid w:val="0089141C"/>
    <w:rsid w:val="008915DE"/>
    <w:rsid w:val="00891718"/>
    <w:rsid w:val="008918EC"/>
    <w:rsid w:val="00891E17"/>
    <w:rsid w:val="00891F37"/>
    <w:rsid w:val="008920E0"/>
    <w:rsid w:val="00892461"/>
    <w:rsid w:val="00892DDB"/>
    <w:rsid w:val="0089367F"/>
    <w:rsid w:val="00893A10"/>
    <w:rsid w:val="0089466D"/>
    <w:rsid w:val="0089488C"/>
    <w:rsid w:val="008951A8"/>
    <w:rsid w:val="00895FAE"/>
    <w:rsid w:val="008968D7"/>
    <w:rsid w:val="00896DB2"/>
    <w:rsid w:val="00896EB8"/>
    <w:rsid w:val="008A013B"/>
    <w:rsid w:val="008A0CEC"/>
    <w:rsid w:val="008A0E21"/>
    <w:rsid w:val="008A0EE4"/>
    <w:rsid w:val="008A1831"/>
    <w:rsid w:val="008A1EB8"/>
    <w:rsid w:val="008A2168"/>
    <w:rsid w:val="008A2610"/>
    <w:rsid w:val="008A2701"/>
    <w:rsid w:val="008A3237"/>
    <w:rsid w:val="008A323F"/>
    <w:rsid w:val="008A356B"/>
    <w:rsid w:val="008A375B"/>
    <w:rsid w:val="008A37E8"/>
    <w:rsid w:val="008A467F"/>
    <w:rsid w:val="008A4C71"/>
    <w:rsid w:val="008A54B9"/>
    <w:rsid w:val="008A65D4"/>
    <w:rsid w:val="008A69B3"/>
    <w:rsid w:val="008A70C7"/>
    <w:rsid w:val="008A7D0D"/>
    <w:rsid w:val="008A7E55"/>
    <w:rsid w:val="008A7F67"/>
    <w:rsid w:val="008B00E3"/>
    <w:rsid w:val="008B037D"/>
    <w:rsid w:val="008B038D"/>
    <w:rsid w:val="008B0929"/>
    <w:rsid w:val="008B0F95"/>
    <w:rsid w:val="008B13DF"/>
    <w:rsid w:val="008B13E7"/>
    <w:rsid w:val="008B1C49"/>
    <w:rsid w:val="008B1ED0"/>
    <w:rsid w:val="008B2117"/>
    <w:rsid w:val="008B23BB"/>
    <w:rsid w:val="008B2438"/>
    <w:rsid w:val="008B27A2"/>
    <w:rsid w:val="008B356B"/>
    <w:rsid w:val="008B3955"/>
    <w:rsid w:val="008B3C72"/>
    <w:rsid w:val="008B3ED7"/>
    <w:rsid w:val="008B4792"/>
    <w:rsid w:val="008B4E9B"/>
    <w:rsid w:val="008B4FF8"/>
    <w:rsid w:val="008B5ED3"/>
    <w:rsid w:val="008B5F8A"/>
    <w:rsid w:val="008B64A6"/>
    <w:rsid w:val="008B6574"/>
    <w:rsid w:val="008B67E8"/>
    <w:rsid w:val="008B6932"/>
    <w:rsid w:val="008B6CE4"/>
    <w:rsid w:val="008B6D53"/>
    <w:rsid w:val="008B6F48"/>
    <w:rsid w:val="008B77F7"/>
    <w:rsid w:val="008B7B1D"/>
    <w:rsid w:val="008C004E"/>
    <w:rsid w:val="008C0215"/>
    <w:rsid w:val="008C10DA"/>
    <w:rsid w:val="008C11BE"/>
    <w:rsid w:val="008C23A2"/>
    <w:rsid w:val="008C333F"/>
    <w:rsid w:val="008C3BA8"/>
    <w:rsid w:val="008C3C8D"/>
    <w:rsid w:val="008C4526"/>
    <w:rsid w:val="008C59CB"/>
    <w:rsid w:val="008C5B9A"/>
    <w:rsid w:val="008C5D34"/>
    <w:rsid w:val="008C684A"/>
    <w:rsid w:val="008C6C8A"/>
    <w:rsid w:val="008C6DDB"/>
    <w:rsid w:val="008C733E"/>
    <w:rsid w:val="008C7629"/>
    <w:rsid w:val="008C7D67"/>
    <w:rsid w:val="008C7F01"/>
    <w:rsid w:val="008D05D9"/>
    <w:rsid w:val="008D0DFF"/>
    <w:rsid w:val="008D0E03"/>
    <w:rsid w:val="008D0E97"/>
    <w:rsid w:val="008D1251"/>
    <w:rsid w:val="008D1F0C"/>
    <w:rsid w:val="008D207A"/>
    <w:rsid w:val="008D23C6"/>
    <w:rsid w:val="008D2E83"/>
    <w:rsid w:val="008D3567"/>
    <w:rsid w:val="008D3952"/>
    <w:rsid w:val="008D3AAB"/>
    <w:rsid w:val="008D3F73"/>
    <w:rsid w:val="008D41C8"/>
    <w:rsid w:val="008D48A5"/>
    <w:rsid w:val="008D59F7"/>
    <w:rsid w:val="008D5A2D"/>
    <w:rsid w:val="008D68DC"/>
    <w:rsid w:val="008D7109"/>
    <w:rsid w:val="008E0739"/>
    <w:rsid w:val="008E0D8A"/>
    <w:rsid w:val="008E1130"/>
    <w:rsid w:val="008E1BE9"/>
    <w:rsid w:val="008E2026"/>
    <w:rsid w:val="008E2080"/>
    <w:rsid w:val="008E25C7"/>
    <w:rsid w:val="008E2C29"/>
    <w:rsid w:val="008E2EB2"/>
    <w:rsid w:val="008E3054"/>
    <w:rsid w:val="008E3533"/>
    <w:rsid w:val="008E3AF3"/>
    <w:rsid w:val="008E44C5"/>
    <w:rsid w:val="008E4B39"/>
    <w:rsid w:val="008E5C4F"/>
    <w:rsid w:val="008E679B"/>
    <w:rsid w:val="008E6969"/>
    <w:rsid w:val="008E742E"/>
    <w:rsid w:val="008F009E"/>
    <w:rsid w:val="008F05D8"/>
    <w:rsid w:val="008F06EB"/>
    <w:rsid w:val="008F088C"/>
    <w:rsid w:val="008F0C31"/>
    <w:rsid w:val="008F1ACD"/>
    <w:rsid w:val="008F20CB"/>
    <w:rsid w:val="008F2E34"/>
    <w:rsid w:val="008F2E41"/>
    <w:rsid w:val="008F32BC"/>
    <w:rsid w:val="008F33AA"/>
    <w:rsid w:val="008F38FD"/>
    <w:rsid w:val="008F455D"/>
    <w:rsid w:val="008F4EFB"/>
    <w:rsid w:val="008F532F"/>
    <w:rsid w:val="008F5555"/>
    <w:rsid w:val="008F5EA6"/>
    <w:rsid w:val="008F6101"/>
    <w:rsid w:val="008F6897"/>
    <w:rsid w:val="008F78BE"/>
    <w:rsid w:val="00900053"/>
    <w:rsid w:val="009005EE"/>
    <w:rsid w:val="00900663"/>
    <w:rsid w:val="00902FFE"/>
    <w:rsid w:val="00903D25"/>
    <w:rsid w:val="00903EC0"/>
    <w:rsid w:val="009042F2"/>
    <w:rsid w:val="0090430B"/>
    <w:rsid w:val="00904814"/>
    <w:rsid w:val="00904CAB"/>
    <w:rsid w:val="0090542C"/>
    <w:rsid w:val="00905468"/>
    <w:rsid w:val="00905856"/>
    <w:rsid w:val="00905AB5"/>
    <w:rsid w:val="0090617D"/>
    <w:rsid w:val="0090634E"/>
    <w:rsid w:val="00906591"/>
    <w:rsid w:val="00906838"/>
    <w:rsid w:val="00906EB7"/>
    <w:rsid w:val="00907376"/>
    <w:rsid w:val="009076E4"/>
    <w:rsid w:val="0090797F"/>
    <w:rsid w:val="00907CFC"/>
    <w:rsid w:val="0091060A"/>
    <w:rsid w:val="00910802"/>
    <w:rsid w:val="00910BAF"/>
    <w:rsid w:val="00911040"/>
    <w:rsid w:val="0091133F"/>
    <w:rsid w:val="00911ED3"/>
    <w:rsid w:val="00912095"/>
    <w:rsid w:val="00912569"/>
    <w:rsid w:val="00913040"/>
    <w:rsid w:val="009135DB"/>
    <w:rsid w:val="009136DA"/>
    <w:rsid w:val="00913D3D"/>
    <w:rsid w:val="00913FF8"/>
    <w:rsid w:val="0091417E"/>
    <w:rsid w:val="00914799"/>
    <w:rsid w:val="00914A3A"/>
    <w:rsid w:val="00914A5C"/>
    <w:rsid w:val="00915590"/>
    <w:rsid w:val="009159CA"/>
    <w:rsid w:val="00915B3C"/>
    <w:rsid w:val="00915EC8"/>
    <w:rsid w:val="0091628A"/>
    <w:rsid w:val="00916C47"/>
    <w:rsid w:val="00917B84"/>
    <w:rsid w:val="009200ED"/>
    <w:rsid w:val="009201E7"/>
    <w:rsid w:val="00920205"/>
    <w:rsid w:val="009205AD"/>
    <w:rsid w:val="009212FA"/>
    <w:rsid w:val="009213EC"/>
    <w:rsid w:val="009224E7"/>
    <w:rsid w:val="0092276F"/>
    <w:rsid w:val="00922DE5"/>
    <w:rsid w:val="00922F1E"/>
    <w:rsid w:val="00923466"/>
    <w:rsid w:val="00923475"/>
    <w:rsid w:val="00923655"/>
    <w:rsid w:val="00923C16"/>
    <w:rsid w:val="0092405A"/>
    <w:rsid w:val="00924DF2"/>
    <w:rsid w:val="0092631C"/>
    <w:rsid w:val="0092647C"/>
    <w:rsid w:val="00926EC6"/>
    <w:rsid w:val="00930039"/>
    <w:rsid w:val="0093022F"/>
    <w:rsid w:val="00930579"/>
    <w:rsid w:val="009307BC"/>
    <w:rsid w:val="00930AF8"/>
    <w:rsid w:val="0093144C"/>
    <w:rsid w:val="009314C8"/>
    <w:rsid w:val="0093196F"/>
    <w:rsid w:val="00932814"/>
    <w:rsid w:val="00932836"/>
    <w:rsid w:val="00932C3B"/>
    <w:rsid w:val="00932F38"/>
    <w:rsid w:val="009339EC"/>
    <w:rsid w:val="009340B4"/>
    <w:rsid w:val="0093435C"/>
    <w:rsid w:val="00934D43"/>
    <w:rsid w:val="00935285"/>
    <w:rsid w:val="009355B9"/>
    <w:rsid w:val="00936241"/>
    <w:rsid w:val="00936A90"/>
    <w:rsid w:val="0093763B"/>
    <w:rsid w:val="00940474"/>
    <w:rsid w:val="00940694"/>
    <w:rsid w:val="009407FC"/>
    <w:rsid w:val="00940CCA"/>
    <w:rsid w:val="00940E8F"/>
    <w:rsid w:val="00941429"/>
    <w:rsid w:val="009416AD"/>
    <w:rsid w:val="009417D0"/>
    <w:rsid w:val="009428CB"/>
    <w:rsid w:val="00943066"/>
    <w:rsid w:val="00943322"/>
    <w:rsid w:val="00943F18"/>
    <w:rsid w:val="0094443D"/>
    <w:rsid w:val="0094506E"/>
    <w:rsid w:val="009457D0"/>
    <w:rsid w:val="00945FF1"/>
    <w:rsid w:val="009462C0"/>
    <w:rsid w:val="009470D1"/>
    <w:rsid w:val="009476BF"/>
    <w:rsid w:val="00947739"/>
    <w:rsid w:val="00947BD7"/>
    <w:rsid w:val="00947CE3"/>
    <w:rsid w:val="00950813"/>
    <w:rsid w:val="00951215"/>
    <w:rsid w:val="0095192B"/>
    <w:rsid w:val="009526C6"/>
    <w:rsid w:val="0095272C"/>
    <w:rsid w:val="00952CBB"/>
    <w:rsid w:val="00953534"/>
    <w:rsid w:val="009536E5"/>
    <w:rsid w:val="00953893"/>
    <w:rsid w:val="00953D0E"/>
    <w:rsid w:val="00953EA9"/>
    <w:rsid w:val="00954346"/>
    <w:rsid w:val="009546C9"/>
    <w:rsid w:val="00954F65"/>
    <w:rsid w:val="00954FF7"/>
    <w:rsid w:val="009553EE"/>
    <w:rsid w:val="00956295"/>
    <w:rsid w:val="0095630B"/>
    <w:rsid w:val="009566A9"/>
    <w:rsid w:val="00956A61"/>
    <w:rsid w:val="00956D4E"/>
    <w:rsid w:val="00956EAC"/>
    <w:rsid w:val="00956EBB"/>
    <w:rsid w:val="00957B94"/>
    <w:rsid w:val="0096061A"/>
    <w:rsid w:val="00960B59"/>
    <w:rsid w:val="00960BC2"/>
    <w:rsid w:val="00960C08"/>
    <w:rsid w:val="00960DF0"/>
    <w:rsid w:val="00960F55"/>
    <w:rsid w:val="009614BD"/>
    <w:rsid w:val="009614E6"/>
    <w:rsid w:val="00961A9C"/>
    <w:rsid w:val="00961D07"/>
    <w:rsid w:val="00961FE2"/>
    <w:rsid w:val="0096288D"/>
    <w:rsid w:val="00963D08"/>
    <w:rsid w:val="00964255"/>
    <w:rsid w:val="00964583"/>
    <w:rsid w:val="00964592"/>
    <w:rsid w:val="00964608"/>
    <w:rsid w:val="00965077"/>
    <w:rsid w:val="009657FE"/>
    <w:rsid w:val="0096593F"/>
    <w:rsid w:val="00965DC9"/>
    <w:rsid w:val="00966A20"/>
    <w:rsid w:val="00967EDE"/>
    <w:rsid w:val="00970040"/>
    <w:rsid w:val="00970BDC"/>
    <w:rsid w:val="00970CE1"/>
    <w:rsid w:val="00971090"/>
    <w:rsid w:val="00971980"/>
    <w:rsid w:val="00971DBA"/>
    <w:rsid w:val="00971F5E"/>
    <w:rsid w:val="00972636"/>
    <w:rsid w:val="00972DB8"/>
    <w:rsid w:val="00973219"/>
    <w:rsid w:val="00973718"/>
    <w:rsid w:val="00974649"/>
    <w:rsid w:val="00974B5A"/>
    <w:rsid w:val="00975224"/>
    <w:rsid w:val="009752F3"/>
    <w:rsid w:val="00975898"/>
    <w:rsid w:val="009758B3"/>
    <w:rsid w:val="00975FB6"/>
    <w:rsid w:val="009769C3"/>
    <w:rsid w:val="00976DAF"/>
    <w:rsid w:val="009771EA"/>
    <w:rsid w:val="00977569"/>
    <w:rsid w:val="00977B7E"/>
    <w:rsid w:val="00977BBB"/>
    <w:rsid w:val="00980781"/>
    <w:rsid w:val="009809B6"/>
    <w:rsid w:val="00980BA9"/>
    <w:rsid w:val="00980BE4"/>
    <w:rsid w:val="00980BF8"/>
    <w:rsid w:val="0098183A"/>
    <w:rsid w:val="009818F6"/>
    <w:rsid w:val="00981DA7"/>
    <w:rsid w:val="0098211B"/>
    <w:rsid w:val="0098323E"/>
    <w:rsid w:val="009833C7"/>
    <w:rsid w:val="009833FD"/>
    <w:rsid w:val="00983671"/>
    <w:rsid w:val="00983B17"/>
    <w:rsid w:val="00983EAA"/>
    <w:rsid w:val="009845CA"/>
    <w:rsid w:val="009849BA"/>
    <w:rsid w:val="00984CA4"/>
    <w:rsid w:val="009852CC"/>
    <w:rsid w:val="00985AB2"/>
    <w:rsid w:val="009860C0"/>
    <w:rsid w:val="009863C3"/>
    <w:rsid w:val="0098654C"/>
    <w:rsid w:val="009865A6"/>
    <w:rsid w:val="0098680C"/>
    <w:rsid w:val="00986F47"/>
    <w:rsid w:val="00986FE0"/>
    <w:rsid w:val="0098706A"/>
    <w:rsid w:val="0098715D"/>
    <w:rsid w:val="0098716E"/>
    <w:rsid w:val="009879BA"/>
    <w:rsid w:val="009879EF"/>
    <w:rsid w:val="00987DA6"/>
    <w:rsid w:val="00987E44"/>
    <w:rsid w:val="00987FEB"/>
    <w:rsid w:val="0099127C"/>
    <w:rsid w:val="00991607"/>
    <w:rsid w:val="00992913"/>
    <w:rsid w:val="0099315C"/>
    <w:rsid w:val="00993E0F"/>
    <w:rsid w:val="0099502F"/>
    <w:rsid w:val="0099528A"/>
    <w:rsid w:val="00996CD1"/>
    <w:rsid w:val="0099731F"/>
    <w:rsid w:val="0099797E"/>
    <w:rsid w:val="00997E2A"/>
    <w:rsid w:val="009A015F"/>
    <w:rsid w:val="009A01D8"/>
    <w:rsid w:val="009A0750"/>
    <w:rsid w:val="009A1247"/>
    <w:rsid w:val="009A14E4"/>
    <w:rsid w:val="009A1DC5"/>
    <w:rsid w:val="009A245D"/>
    <w:rsid w:val="009A2A54"/>
    <w:rsid w:val="009A3970"/>
    <w:rsid w:val="009A3C45"/>
    <w:rsid w:val="009A42BC"/>
    <w:rsid w:val="009A4651"/>
    <w:rsid w:val="009A49A2"/>
    <w:rsid w:val="009A4D02"/>
    <w:rsid w:val="009A55A2"/>
    <w:rsid w:val="009A56F8"/>
    <w:rsid w:val="009A6049"/>
    <w:rsid w:val="009A7566"/>
    <w:rsid w:val="009B0165"/>
    <w:rsid w:val="009B069B"/>
    <w:rsid w:val="009B15FC"/>
    <w:rsid w:val="009B17BF"/>
    <w:rsid w:val="009B17EC"/>
    <w:rsid w:val="009B2072"/>
    <w:rsid w:val="009B2851"/>
    <w:rsid w:val="009B2D41"/>
    <w:rsid w:val="009B2DD8"/>
    <w:rsid w:val="009B2EFD"/>
    <w:rsid w:val="009B2F85"/>
    <w:rsid w:val="009B3BDE"/>
    <w:rsid w:val="009B45EB"/>
    <w:rsid w:val="009B4B74"/>
    <w:rsid w:val="009B4EA0"/>
    <w:rsid w:val="009B55C9"/>
    <w:rsid w:val="009B6014"/>
    <w:rsid w:val="009B61E4"/>
    <w:rsid w:val="009B6EBF"/>
    <w:rsid w:val="009B7262"/>
    <w:rsid w:val="009B73DC"/>
    <w:rsid w:val="009B79C2"/>
    <w:rsid w:val="009C0075"/>
    <w:rsid w:val="009C014E"/>
    <w:rsid w:val="009C02C5"/>
    <w:rsid w:val="009C04FC"/>
    <w:rsid w:val="009C0B50"/>
    <w:rsid w:val="009C22CD"/>
    <w:rsid w:val="009C23B5"/>
    <w:rsid w:val="009C266C"/>
    <w:rsid w:val="009C267D"/>
    <w:rsid w:val="009C2D78"/>
    <w:rsid w:val="009C35FC"/>
    <w:rsid w:val="009C371D"/>
    <w:rsid w:val="009C3935"/>
    <w:rsid w:val="009C412C"/>
    <w:rsid w:val="009C46D2"/>
    <w:rsid w:val="009C4F21"/>
    <w:rsid w:val="009C591E"/>
    <w:rsid w:val="009C5C71"/>
    <w:rsid w:val="009C5DCE"/>
    <w:rsid w:val="009C669D"/>
    <w:rsid w:val="009C66FE"/>
    <w:rsid w:val="009C67FD"/>
    <w:rsid w:val="009C6982"/>
    <w:rsid w:val="009C6DFC"/>
    <w:rsid w:val="009C70E2"/>
    <w:rsid w:val="009C75C0"/>
    <w:rsid w:val="009C760D"/>
    <w:rsid w:val="009C769F"/>
    <w:rsid w:val="009C77B5"/>
    <w:rsid w:val="009C7F7C"/>
    <w:rsid w:val="009D009D"/>
    <w:rsid w:val="009D013B"/>
    <w:rsid w:val="009D05A5"/>
    <w:rsid w:val="009D09E5"/>
    <w:rsid w:val="009D0BC8"/>
    <w:rsid w:val="009D1412"/>
    <w:rsid w:val="009D15E9"/>
    <w:rsid w:val="009D229C"/>
    <w:rsid w:val="009D27D6"/>
    <w:rsid w:val="009D2856"/>
    <w:rsid w:val="009D2C93"/>
    <w:rsid w:val="009D2D1C"/>
    <w:rsid w:val="009D32F8"/>
    <w:rsid w:val="009D3BD8"/>
    <w:rsid w:val="009D3E19"/>
    <w:rsid w:val="009D4833"/>
    <w:rsid w:val="009D4AFB"/>
    <w:rsid w:val="009D4C2C"/>
    <w:rsid w:val="009D4D1A"/>
    <w:rsid w:val="009D518E"/>
    <w:rsid w:val="009D5745"/>
    <w:rsid w:val="009D5AE2"/>
    <w:rsid w:val="009D5C5B"/>
    <w:rsid w:val="009D5DA2"/>
    <w:rsid w:val="009D613F"/>
    <w:rsid w:val="009D69A7"/>
    <w:rsid w:val="009D6E6E"/>
    <w:rsid w:val="009D7624"/>
    <w:rsid w:val="009D780D"/>
    <w:rsid w:val="009E083B"/>
    <w:rsid w:val="009E09BD"/>
    <w:rsid w:val="009E0C32"/>
    <w:rsid w:val="009E0F8C"/>
    <w:rsid w:val="009E192A"/>
    <w:rsid w:val="009E1E8F"/>
    <w:rsid w:val="009E20EB"/>
    <w:rsid w:val="009E2636"/>
    <w:rsid w:val="009E27F4"/>
    <w:rsid w:val="009E31D9"/>
    <w:rsid w:val="009E429A"/>
    <w:rsid w:val="009E42CF"/>
    <w:rsid w:val="009E43A5"/>
    <w:rsid w:val="009E45C4"/>
    <w:rsid w:val="009E48F6"/>
    <w:rsid w:val="009E4C74"/>
    <w:rsid w:val="009E5283"/>
    <w:rsid w:val="009E5FE9"/>
    <w:rsid w:val="009F1597"/>
    <w:rsid w:val="009F1E11"/>
    <w:rsid w:val="009F1E72"/>
    <w:rsid w:val="009F1ECF"/>
    <w:rsid w:val="009F230A"/>
    <w:rsid w:val="009F2926"/>
    <w:rsid w:val="009F29C8"/>
    <w:rsid w:val="009F2E12"/>
    <w:rsid w:val="009F2E3C"/>
    <w:rsid w:val="009F36F2"/>
    <w:rsid w:val="009F3C21"/>
    <w:rsid w:val="009F4335"/>
    <w:rsid w:val="009F48F8"/>
    <w:rsid w:val="009F52C9"/>
    <w:rsid w:val="009F59B4"/>
    <w:rsid w:val="009F5F9F"/>
    <w:rsid w:val="009F603A"/>
    <w:rsid w:val="009F63C2"/>
    <w:rsid w:val="009F6649"/>
    <w:rsid w:val="009F7216"/>
    <w:rsid w:val="009F7497"/>
    <w:rsid w:val="00A00386"/>
    <w:rsid w:val="00A00453"/>
    <w:rsid w:val="00A00AE1"/>
    <w:rsid w:val="00A00DD6"/>
    <w:rsid w:val="00A00E73"/>
    <w:rsid w:val="00A017B5"/>
    <w:rsid w:val="00A01AD7"/>
    <w:rsid w:val="00A027AF"/>
    <w:rsid w:val="00A02815"/>
    <w:rsid w:val="00A0365B"/>
    <w:rsid w:val="00A038C1"/>
    <w:rsid w:val="00A038E7"/>
    <w:rsid w:val="00A04AB4"/>
    <w:rsid w:val="00A04BB4"/>
    <w:rsid w:val="00A05517"/>
    <w:rsid w:val="00A05A14"/>
    <w:rsid w:val="00A05A26"/>
    <w:rsid w:val="00A061EC"/>
    <w:rsid w:val="00A0685D"/>
    <w:rsid w:val="00A06F73"/>
    <w:rsid w:val="00A0728D"/>
    <w:rsid w:val="00A072C5"/>
    <w:rsid w:val="00A07817"/>
    <w:rsid w:val="00A10664"/>
    <w:rsid w:val="00A10771"/>
    <w:rsid w:val="00A10D63"/>
    <w:rsid w:val="00A13382"/>
    <w:rsid w:val="00A135F9"/>
    <w:rsid w:val="00A13D4D"/>
    <w:rsid w:val="00A14118"/>
    <w:rsid w:val="00A14CCA"/>
    <w:rsid w:val="00A14E3E"/>
    <w:rsid w:val="00A14F0A"/>
    <w:rsid w:val="00A15A19"/>
    <w:rsid w:val="00A15FFD"/>
    <w:rsid w:val="00A15FFE"/>
    <w:rsid w:val="00A162ED"/>
    <w:rsid w:val="00A16647"/>
    <w:rsid w:val="00A16AE1"/>
    <w:rsid w:val="00A16EB2"/>
    <w:rsid w:val="00A1737C"/>
    <w:rsid w:val="00A175D2"/>
    <w:rsid w:val="00A179C1"/>
    <w:rsid w:val="00A2046F"/>
    <w:rsid w:val="00A2108D"/>
    <w:rsid w:val="00A214CA"/>
    <w:rsid w:val="00A21B05"/>
    <w:rsid w:val="00A21BE5"/>
    <w:rsid w:val="00A21EEF"/>
    <w:rsid w:val="00A2240D"/>
    <w:rsid w:val="00A227A2"/>
    <w:rsid w:val="00A22D92"/>
    <w:rsid w:val="00A235BD"/>
    <w:rsid w:val="00A23D27"/>
    <w:rsid w:val="00A23D86"/>
    <w:rsid w:val="00A23EB5"/>
    <w:rsid w:val="00A23F16"/>
    <w:rsid w:val="00A24673"/>
    <w:rsid w:val="00A24C76"/>
    <w:rsid w:val="00A24CF6"/>
    <w:rsid w:val="00A25256"/>
    <w:rsid w:val="00A25B5B"/>
    <w:rsid w:val="00A262F3"/>
    <w:rsid w:val="00A26B2B"/>
    <w:rsid w:val="00A2732D"/>
    <w:rsid w:val="00A2734B"/>
    <w:rsid w:val="00A2794D"/>
    <w:rsid w:val="00A27A6E"/>
    <w:rsid w:val="00A3037E"/>
    <w:rsid w:val="00A3069E"/>
    <w:rsid w:val="00A307F4"/>
    <w:rsid w:val="00A30ADB"/>
    <w:rsid w:val="00A30D12"/>
    <w:rsid w:val="00A310A7"/>
    <w:rsid w:val="00A31110"/>
    <w:rsid w:val="00A31F3C"/>
    <w:rsid w:val="00A321A2"/>
    <w:rsid w:val="00A34214"/>
    <w:rsid w:val="00A34DCF"/>
    <w:rsid w:val="00A360C1"/>
    <w:rsid w:val="00A364F4"/>
    <w:rsid w:val="00A366D3"/>
    <w:rsid w:val="00A36927"/>
    <w:rsid w:val="00A36E72"/>
    <w:rsid w:val="00A36FC4"/>
    <w:rsid w:val="00A37F64"/>
    <w:rsid w:val="00A407AC"/>
    <w:rsid w:val="00A4085F"/>
    <w:rsid w:val="00A40A6D"/>
    <w:rsid w:val="00A40E19"/>
    <w:rsid w:val="00A410FB"/>
    <w:rsid w:val="00A41AB4"/>
    <w:rsid w:val="00A4216A"/>
    <w:rsid w:val="00A429AA"/>
    <w:rsid w:val="00A43127"/>
    <w:rsid w:val="00A431F8"/>
    <w:rsid w:val="00A43200"/>
    <w:rsid w:val="00A439EA"/>
    <w:rsid w:val="00A43F00"/>
    <w:rsid w:val="00A44F91"/>
    <w:rsid w:val="00A4526C"/>
    <w:rsid w:val="00A452AF"/>
    <w:rsid w:val="00A45827"/>
    <w:rsid w:val="00A46012"/>
    <w:rsid w:val="00A46FAC"/>
    <w:rsid w:val="00A4733B"/>
    <w:rsid w:val="00A4745D"/>
    <w:rsid w:val="00A47CFE"/>
    <w:rsid w:val="00A501AA"/>
    <w:rsid w:val="00A50607"/>
    <w:rsid w:val="00A50898"/>
    <w:rsid w:val="00A5093A"/>
    <w:rsid w:val="00A51663"/>
    <w:rsid w:val="00A516DA"/>
    <w:rsid w:val="00A51BFF"/>
    <w:rsid w:val="00A51D95"/>
    <w:rsid w:val="00A520E1"/>
    <w:rsid w:val="00A5226F"/>
    <w:rsid w:val="00A52C37"/>
    <w:rsid w:val="00A52DD9"/>
    <w:rsid w:val="00A53673"/>
    <w:rsid w:val="00A53713"/>
    <w:rsid w:val="00A53754"/>
    <w:rsid w:val="00A53761"/>
    <w:rsid w:val="00A538B1"/>
    <w:rsid w:val="00A54576"/>
    <w:rsid w:val="00A55123"/>
    <w:rsid w:val="00A55481"/>
    <w:rsid w:val="00A55C0E"/>
    <w:rsid w:val="00A55DEF"/>
    <w:rsid w:val="00A55E60"/>
    <w:rsid w:val="00A5606A"/>
    <w:rsid w:val="00A568C7"/>
    <w:rsid w:val="00A56AD4"/>
    <w:rsid w:val="00A56CC7"/>
    <w:rsid w:val="00A56DCF"/>
    <w:rsid w:val="00A57706"/>
    <w:rsid w:val="00A57C83"/>
    <w:rsid w:val="00A57F61"/>
    <w:rsid w:val="00A60A17"/>
    <w:rsid w:val="00A61B4F"/>
    <w:rsid w:val="00A61BF2"/>
    <w:rsid w:val="00A61C32"/>
    <w:rsid w:val="00A61E45"/>
    <w:rsid w:val="00A6267D"/>
    <w:rsid w:val="00A632B9"/>
    <w:rsid w:val="00A63319"/>
    <w:rsid w:val="00A6367C"/>
    <w:rsid w:val="00A63BE0"/>
    <w:rsid w:val="00A63EAA"/>
    <w:rsid w:val="00A64224"/>
    <w:rsid w:val="00A6489D"/>
    <w:rsid w:val="00A6525D"/>
    <w:rsid w:val="00A65635"/>
    <w:rsid w:val="00A65A23"/>
    <w:rsid w:val="00A66AFB"/>
    <w:rsid w:val="00A66C74"/>
    <w:rsid w:val="00A6754A"/>
    <w:rsid w:val="00A675C8"/>
    <w:rsid w:val="00A67790"/>
    <w:rsid w:val="00A677BF"/>
    <w:rsid w:val="00A67F8B"/>
    <w:rsid w:val="00A704FC"/>
    <w:rsid w:val="00A70A2D"/>
    <w:rsid w:val="00A70A64"/>
    <w:rsid w:val="00A71446"/>
    <w:rsid w:val="00A71E21"/>
    <w:rsid w:val="00A722EA"/>
    <w:rsid w:val="00A7264B"/>
    <w:rsid w:val="00A728D6"/>
    <w:rsid w:val="00A72BF1"/>
    <w:rsid w:val="00A737B1"/>
    <w:rsid w:val="00A738A6"/>
    <w:rsid w:val="00A7399B"/>
    <w:rsid w:val="00A73ADE"/>
    <w:rsid w:val="00A73CC6"/>
    <w:rsid w:val="00A745F2"/>
    <w:rsid w:val="00A74698"/>
    <w:rsid w:val="00A7519E"/>
    <w:rsid w:val="00A764F1"/>
    <w:rsid w:val="00A76E19"/>
    <w:rsid w:val="00A77DF6"/>
    <w:rsid w:val="00A803CF"/>
    <w:rsid w:val="00A811E8"/>
    <w:rsid w:val="00A8176A"/>
    <w:rsid w:val="00A818AB"/>
    <w:rsid w:val="00A81984"/>
    <w:rsid w:val="00A819ED"/>
    <w:rsid w:val="00A81C4E"/>
    <w:rsid w:val="00A81C69"/>
    <w:rsid w:val="00A81FF7"/>
    <w:rsid w:val="00A828C9"/>
    <w:rsid w:val="00A82CA9"/>
    <w:rsid w:val="00A82F3F"/>
    <w:rsid w:val="00A83401"/>
    <w:rsid w:val="00A834BF"/>
    <w:rsid w:val="00A83855"/>
    <w:rsid w:val="00A83F8F"/>
    <w:rsid w:val="00A842D2"/>
    <w:rsid w:val="00A84EE9"/>
    <w:rsid w:val="00A85EF8"/>
    <w:rsid w:val="00A865BA"/>
    <w:rsid w:val="00A87954"/>
    <w:rsid w:val="00A903C8"/>
    <w:rsid w:val="00A91634"/>
    <w:rsid w:val="00A91686"/>
    <w:rsid w:val="00A919E3"/>
    <w:rsid w:val="00A9337F"/>
    <w:rsid w:val="00A93EAF"/>
    <w:rsid w:val="00A941DA"/>
    <w:rsid w:val="00A94611"/>
    <w:rsid w:val="00A952EA"/>
    <w:rsid w:val="00A954A7"/>
    <w:rsid w:val="00A958A5"/>
    <w:rsid w:val="00A95ED3"/>
    <w:rsid w:val="00A96080"/>
    <w:rsid w:val="00A971F8"/>
    <w:rsid w:val="00A9739A"/>
    <w:rsid w:val="00A97778"/>
    <w:rsid w:val="00A97B21"/>
    <w:rsid w:val="00A97FB1"/>
    <w:rsid w:val="00AA04D8"/>
    <w:rsid w:val="00AA0B85"/>
    <w:rsid w:val="00AA11A2"/>
    <w:rsid w:val="00AA1334"/>
    <w:rsid w:val="00AA145D"/>
    <w:rsid w:val="00AA1A94"/>
    <w:rsid w:val="00AA1CC0"/>
    <w:rsid w:val="00AA229C"/>
    <w:rsid w:val="00AA2A27"/>
    <w:rsid w:val="00AA2CAB"/>
    <w:rsid w:val="00AA3476"/>
    <w:rsid w:val="00AA397D"/>
    <w:rsid w:val="00AA490F"/>
    <w:rsid w:val="00AA4CA3"/>
    <w:rsid w:val="00AA4DBE"/>
    <w:rsid w:val="00AA5315"/>
    <w:rsid w:val="00AA539D"/>
    <w:rsid w:val="00AA5550"/>
    <w:rsid w:val="00AA5603"/>
    <w:rsid w:val="00AA58B2"/>
    <w:rsid w:val="00AA5B0E"/>
    <w:rsid w:val="00AA6FAB"/>
    <w:rsid w:val="00AB09D3"/>
    <w:rsid w:val="00AB1695"/>
    <w:rsid w:val="00AB16EB"/>
    <w:rsid w:val="00AB194B"/>
    <w:rsid w:val="00AB19DD"/>
    <w:rsid w:val="00AB1AAE"/>
    <w:rsid w:val="00AB1EE5"/>
    <w:rsid w:val="00AB21F9"/>
    <w:rsid w:val="00AB2306"/>
    <w:rsid w:val="00AB38FE"/>
    <w:rsid w:val="00AB3909"/>
    <w:rsid w:val="00AB393C"/>
    <w:rsid w:val="00AB4143"/>
    <w:rsid w:val="00AB488E"/>
    <w:rsid w:val="00AB4A58"/>
    <w:rsid w:val="00AB54BE"/>
    <w:rsid w:val="00AB5C85"/>
    <w:rsid w:val="00AB5D95"/>
    <w:rsid w:val="00AB617A"/>
    <w:rsid w:val="00AB6415"/>
    <w:rsid w:val="00AB6943"/>
    <w:rsid w:val="00AC143B"/>
    <w:rsid w:val="00AC1680"/>
    <w:rsid w:val="00AC1807"/>
    <w:rsid w:val="00AC1C53"/>
    <w:rsid w:val="00AC1D9E"/>
    <w:rsid w:val="00AC1DB9"/>
    <w:rsid w:val="00AC243C"/>
    <w:rsid w:val="00AC3599"/>
    <w:rsid w:val="00AC3679"/>
    <w:rsid w:val="00AC36F0"/>
    <w:rsid w:val="00AC38DA"/>
    <w:rsid w:val="00AC3C05"/>
    <w:rsid w:val="00AC4498"/>
    <w:rsid w:val="00AC540F"/>
    <w:rsid w:val="00AC5482"/>
    <w:rsid w:val="00AC5532"/>
    <w:rsid w:val="00AC560C"/>
    <w:rsid w:val="00AC58B4"/>
    <w:rsid w:val="00AC5BDB"/>
    <w:rsid w:val="00AC6C3A"/>
    <w:rsid w:val="00AC7012"/>
    <w:rsid w:val="00AC7102"/>
    <w:rsid w:val="00AC7471"/>
    <w:rsid w:val="00AC7E61"/>
    <w:rsid w:val="00AD032F"/>
    <w:rsid w:val="00AD0C33"/>
    <w:rsid w:val="00AD18BA"/>
    <w:rsid w:val="00AD2982"/>
    <w:rsid w:val="00AD2C0F"/>
    <w:rsid w:val="00AD2D37"/>
    <w:rsid w:val="00AD2DF4"/>
    <w:rsid w:val="00AD3125"/>
    <w:rsid w:val="00AD3602"/>
    <w:rsid w:val="00AD3BD9"/>
    <w:rsid w:val="00AD3BF6"/>
    <w:rsid w:val="00AD46EA"/>
    <w:rsid w:val="00AD4BB3"/>
    <w:rsid w:val="00AD4F75"/>
    <w:rsid w:val="00AD5333"/>
    <w:rsid w:val="00AD555B"/>
    <w:rsid w:val="00AD602B"/>
    <w:rsid w:val="00AD693F"/>
    <w:rsid w:val="00AD7289"/>
    <w:rsid w:val="00AE086D"/>
    <w:rsid w:val="00AE0D65"/>
    <w:rsid w:val="00AE0EDD"/>
    <w:rsid w:val="00AE14D5"/>
    <w:rsid w:val="00AE16A0"/>
    <w:rsid w:val="00AE18D3"/>
    <w:rsid w:val="00AE193F"/>
    <w:rsid w:val="00AE19EA"/>
    <w:rsid w:val="00AE1BFE"/>
    <w:rsid w:val="00AE2ACF"/>
    <w:rsid w:val="00AE2C6F"/>
    <w:rsid w:val="00AE2DBB"/>
    <w:rsid w:val="00AE34A5"/>
    <w:rsid w:val="00AE399B"/>
    <w:rsid w:val="00AE3CC1"/>
    <w:rsid w:val="00AE3EE8"/>
    <w:rsid w:val="00AE42A5"/>
    <w:rsid w:val="00AE4E5E"/>
    <w:rsid w:val="00AE5086"/>
    <w:rsid w:val="00AE5463"/>
    <w:rsid w:val="00AE5708"/>
    <w:rsid w:val="00AE5A9E"/>
    <w:rsid w:val="00AE5CBE"/>
    <w:rsid w:val="00AE60C6"/>
    <w:rsid w:val="00AE62C0"/>
    <w:rsid w:val="00AE6F9E"/>
    <w:rsid w:val="00AE72D1"/>
    <w:rsid w:val="00AE7DB5"/>
    <w:rsid w:val="00AF1433"/>
    <w:rsid w:val="00AF2A89"/>
    <w:rsid w:val="00AF2ED0"/>
    <w:rsid w:val="00AF2FEC"/>
    <w:rsid w:val="00AF3033"/>
    <w:rsid w:val="00AF37CB"/>
    <w:rsid w:val="00AF3CD2"/>
    <w:rsid w:val="00AF46CB"/>
    <w:rsid w:val="00AF49EB"/>
    <w:rsid w:val="00AF4C10"/>
    <w:rsid w:val="00AF4EB8"/>
    <w:rsid w:val="00AF52E7"/>
    <w:rsid w:val="00AF56DB"/>
    <w:rsid w:val="00AF5718"/>
    <w:rsid w:val="00AF5D37"/>
    <w:rsid w:val="00AF5D95"/>
    <w:rsid w:val="00AF6339"/>
    <w:rsid w:val="00AF66EB"/>
    <w:rsid w:val="00AF6CB1"/>
    <w:rsid w:val="00AF7117"/>
    <w:rsid w:val="00AF7A7E"/>
    <w:rsid w:val="00B00098"/>
    <w:rsid w:val="00B003AA"/>
    <w:rsid w:val="00B003B9"/>
    <w:rsid w:val="00B0079F"/>
    <w:rsid w:val="00B007B1"/>
    <w:rsid w:val="00B0092A"/>
    <w:rsid w:val="00B01117"/>
    <w:rsid w:val="00B01588"/>
    <w:rsid w:val="00B017E5"/>
    <w:rsid w:val="00B01816"/>
    <w:rsid w:val="00B01C49"/>
    <w:rsid w:val="00B023E6"/>
    <w:rsid w:val="00B027F5"/>
    <w:rsid w:val="00B03E27"/>
    <w:rsid w:val="00B044CF"/>
    <w:rsid w:val="00B0487D"/>
    <w:rsid w:val="00B048D4"/>
    <w:rsid w:val="00B04CBE"/>
    <w:rsid w:val="00B04EC5"/>
    <w:rsid w:val="00B05290"/>
    <w:rsid w:val="00B05F1C"/>
    <w:rsid w:val="00B0637D"/>
    <w:rsid w:val="00B06B40"/>
    <w:rsid w:val="00B07386"/>
    <w:rsid w:val="00B0757A"/>
    <w:rsid w:val="00B075C2"/>
    <w:rsid w:val="00B07D3B"/>
    <w:rsid w:val="00B102AD"/>
    <w:rsid w:val="00B10832"/>
    <w:rsid w:val="00B128D7"/>
    <w:rsid w:val="00B12D6A"/>
    <w:rsid w:val="00B137BA"/>
    <w:rsid w:val="00B142CC"/>
    <w:rsid w:val="00B14745"/>
    <w:rsid w:val="00B14828"/>
    <w:rsid w:val="00B1488E"/>
    <w:rsid w:val="00B14EF7"/>
    <w:rsid w:val="00B14FEE"/>
    <w:rsid w:val="00B151FF"/>
    <w:rsid w:val="00B154A3"/>
    <w:rsid w:val="00B1624F"/>
    <w:rsid w:val="00B16378"/>
    <w:rsid w:val="00B165FB"/>
    <w:rsid w:val="00B168FE"/>
    <w:rsid w:val="00B16E1E"/>
    <w:rsid w:val="00B201A7"/>
    <w:rsid w:val="00B2023A"/>
    <w:rsid w:val="00B2068B"/>
    <w:rsid w:val="00B20AC8"/>
    <w:rsid w:val="00B20C4A"/>
    <w:rsid w:val="00B2152F"/>
    <w:rsid w:val="00B21ECA"/>
    <w:rsid w:val="00B2257C"/>
    <w:rsid w:val="00B2267D"/>
    <w:rsid w:val="00B227E8"/>
    <w:rsid w:val="00B22E28"/>
    <w:rsid w:val="00B23059"/>
    <w:rsid w:val="00B236A8"/>
    <w:rsid w:val="00B23BFE"/>
    <w:rsid w:val="00B2426B"/>
    <w:rsid w:val="00B245F0"/>
    <w:rsid w:val="00B2595B"/>
    <w:rsid w:val="00B25B31"/>
    <w:rsid w:val="00B25D2D"/>
    <w:rsid w:val="00B25D53"/>
    <w:rsid w:val="00B25F49"/>
    <w:rsid w:val="00B26956"/>
    <w:rsid w:val="00B26BF3"/>
    <w:rsid w:val="00B26E10"/>
    <w:rsid w:val="00B274E7"/>
    <w:rsid w:val="00B27515"/>
    <w:rsid w:val="00B276BA"/>
    <w:rsid w:val="00B27991"/>
    <w:rsid w:val="00B27B7B"/>
    <w:rsid w:val="00B27D77"/>
    <w:rsid w:val="00B27E06"/>
    <w:rsid w:val="00B30109"/>
    <w:rsid w:val="00B31161"/>
    <w:rsid w:val="00B3136E"/>
    <w:rsid w:val="00B32368"/>
    <w:rsid w:val="00B33396"/>
    <w:rsid w:val="00B336E5"/>
    <w:rsid w:val="00B338BB"/>
    <w:rsid w:val="00B33D01"/>
    <w:rsid w:val="00B33D34"/>
    <w:rsid w:val="00B33D8D"/>
    <w:rsid w:val="00B33E0A"/>
    <w:rsid w:val="00B340A1"/>
    <w:rsid w:val="00B34F1B"/>
    <w:rsid w:val="00B352AE"/>
    <w:rsid w:val="00B35B97"/>
    <w:rsid w:val="00B35BE7"/>
    <w:rsid w:val="00B35C4C"/>
    <w:rsid w:val="00B360DF"/>
    <w:rsid w:val="00B3625C"/>
    <w:rsid w:val="00B36AB7"/>
    <w:rsid w:val="00B36FC8"/>
    <w:rsid w:val="00B37E7C"/>
    <w:rsid w:val="00B409AF"/>
    <w:rsid w:val="00B411EC"/>
    <w:rsid w:val="00B41273"/>
    <w:rsid w:val="00B41352"/>
    <w:rsid w:val="00B41374"/>
    <w:rsid w:val="00B413BD"/>
    <w:rsid w:val="00B4169A"/>
    <w:rsid w:val="00B423EC"/>
    <w:rsid w:val="00B432A5"/>
    <w:rsid w:val="00B44238"/>
    <w:rsid w:val="00B44D4E"/>
    <w:rsid w:val="00B45073"/>
    <w:rsid w:val="00B4517E"/>
    <w:rsid w:val="00B45897"/>
    <w:rsid w:val="00B45A3A"/>
    <w:rsid w:val="00B45C37"/>
    <w:rsid w:val="00B45C72"/>
    <w:rsid w:val="00B45D4D"/>
    <w:rsid w:val="00B46047"/>
    <w:rsid w:val="00B463B6"/>
    <w:rsid w:val="00B46D4C"/>
    <w:rsid w:val="00B46FF9"/>
    <w:rsid w:val="00B474C4"/>
    <w:rsid w:val="00B475CA"/>
    <w:rsid w:val="00B47D08"/>
    <w:rsid w:val="00B50192"/>
    <w:rsid w:val="00B509FF"/>
    <w:rsid w:val="00B5194E"/>
    <w:rsid w:val="00B519F4"/>
    <w:rsid w:val="00B5226E"/>
    <w:rsid w:val="00B5234E"/>
    <w:rsid w:val="00B53267"/>
    <w:rsid w:val="00B53DBF"/>
    <w:rsid w:val="00B5471A"/>
    <w:rsid w:val="00B54954"/>
    <w:rsid w:val="00B56138"/>
    <w:rsid w:val="00B573E6"/>
    <w:rsid w:val="00B57C8E"/>
    <w:rsid w:val="00B57E11"/>
    <w:rsid w:val="00B6022D"/>
    <w:rsid w:val="00B606A2"/>
    <w:rsid w:val="00B61825"/>
    <w:rsid w:val="00B61C7E"/>
    <w:rsid w:val="00B61F6F"/>
    <w:rsid w:val="00B620CA"/>
    <w:rsid w:val="00B62B5E"/>
    <w:rsid w:val="00B63729"/>
    <w:rsid w:val="00B63934"/>
    <w:rsid w:val="00B6450F"/>
    <w:rsid w:val="00B64F9D"/>
    <w:rsid w:val="00B65A22"/>
    <w:rsid w:val="00B65AC5"/>
    <w:rsid w:val="00B66162"/>
    <w:rsid w:val="00B66188"/>
    <w:rsid w:val="00B66766"/>
    <w:rsid w:val="00B66BA5"/>
    <w:rsid w:val="00B66EC0"/>
    <w:rsid w:val="00B7075E"/>
    <w:rsid w:val="00B709D0"/>
    <w:rsid w:val="00B712A1"/>
    <w:rsid w:val="00B71B2A"/>
    <w:rsid w:val="00B72124"/>
    <w:rsid w:val="00B72140"/>
    <w:rsid w:val="00B726D7"/>
    <w:rsid w:val="00B72C17"/>
    <w:rsid w:val="00B7387F"/>
    <w:rsid w:val="00B73AA6"/>
    <w:rsid w:val="00B73E51"/>
    <w:rsid w:val="00B740CB"/>
    <w:rsid w:val="00B742DC"/>
    <w:rsid w:val="00B7441F"/>
    <w:rsid w:val="00B745E0"/>
    <w:rsid w:val="00B755D0"/>
    <w:rsid w:val="00B755FD"/>
    <w:rsid w:val="00B757A9"/>
    <w:rsid w:val="00B7658D"/>
    <w:rsid w:val="00B765B2"/>
    <w:rsid w:val="00B76F26"/>
    <w:rsid w:val="00B77318"/>
    <w:rsid w:val="00B774BD"/>
    <w:rsid w:val="00B7765F"/>
    <w:rsid w:val="00B778AA"/>
    <w:rsid w:val="00B77D25"/>
    <w:rsid w:val="00B77F9F"/>
    <w:rsid w:val="00B806A3"/>
    <w:rsid w:val="00B81794"/>
    <w:rsid w:val="00B82CB5"/>
    <w:rsid w:val="00B82F31"/>
    <w:rsid w:val="00B82FFE"/>
    <w:rsid w:val="00B84464"/>
    <w:rsid w:val="00B84597"/>
    <w:rsid w:val="00B852B5"/>
    <w:rsid w:val="00B86269"/>
    <w:rsid w:val="00B86813"/>
    <w:rsid w:val="00B86D98"/>
    <w:rsid w:val="00B872BE"/>
    <w:rsid w:val="00B87661"/>
    <w:rsid w:val="00B87986"/>
    <w:rsid w:val="00B90898"/>
    <w:rsid w:val="00B909B0"/>
    <w:rsid w:val="00B90B7A"/>
    <w:rsid w:val="00B92633"/>
    <w:rsid w:val="00B92872"/>
    <w:rsid w:val="00B928D0"/>
    <w:rsid w:val="00B92A0D"/>
    <w:rsid w:val="00B92B00"/>
    <w:rsid w:val="00B92BD1"/>
    <w:rsid w:val="00B9335F"/>
    <w:rsid w:val="00B934CD"/>
    <w:rsid w:val="00B935A4"/>
    <w:rsid w:val="00B93669"/>
    <w:rsid w:val="00B93D6F"/>
    <w:rsid w:val="00B93E60"/>
    <w:rsid w:val="00B94097"/>
    <w:rsid w:val="00B946C7"/>
    <w:rsid w:val="00B94DD0"/>
    <w:rsid w:val="00B950EB"/>
    <w:rsid w:val="00B95415"/>
    <w:rsid w:val="00B9579A"/>
    <w:rsid w:val="00B95929"/>
    <w:rsid w:val="00B95CDE"/>
    <w:rsid w:val="00B95FCE"/>
    <w:rsid w:val="00B9607D"/>
    <w:rsid w:val="00B96992"/>
    <w:rsid w:val="00B97883"/>
    <w:rsid w:val="00B979B9"/>
    <w:rsid w:val="00BA0B91"/>
    <w:rsid w:val="00BA0C8E"/>
    <w:rsid w:val="00BA18D2"/>
    <w:rsid w:val="00BA1EE3"/>
    <w:rsid w:val="00BA216E"/>
    <w:rsid w:val="00BA27EA"/>
    <w:rsid w:val="00BA2DFD"/>
    <w:rsid w:val="00BA3436"/>
    <w:rsid w:val="00BA34C9"/>
    <w:rsid w:val="00BA3F15"/>
    <w:rsid w:val="00BA495F"/>
    <w:rsid w:val="00BA499F"/>
    <w:rsid w:val="00BA58C3"/>
    <w:rsid w:val="00BA5CDF"/>
    <w:rsid w:val="00BA5D55"/>
    <w:rsid w:val="00BA614A"/>
    <w:rsid w:val="00BA61D2"/>
    <w:rsid w:val="00BA6295"/>
    <w:rsid w:val="00BA687D"/>
    <w:rsid w:val="00BB03B5"/>
    <w:rsid w:val="00BB073C"/>
    <w:rsid w:val="00BB09C2"/>
    <w:rsid w:val="00BB0E3E"/>
    <w:rsid w:val="00BB0F0D"/>
    <w:rsid w:val="00BB1770"/>
    <w:rsid w:val="00BB1E35"/>
    <w:rsid w:val="00BB2374"/>
    <w:rsid w:val="00BB24E4"/>
    <w:rsid w:val="00BB2621"/>
    <w:rsid w:val="00BB27D6"/>
    <w:rsid w:val="00BB3CF1"/>
    <w:rsid w:val="00BB46FD"/>
    <w:rsid w:val="00BB4870"/>
    <w:rsid w:val="00BB4A48"/>
    <w:rsid w:val="00BB4A68"/>
    <w:rsid w:val="00BB4D50"/>
    <w:rsid w:val="00BB5C6A"/>
    <w:rsid w:val="00BB5E43"/>
    <w:rsid w:val="00BB6244"/>
    <w:rsid w:val="00BB668C"/>
    <w:rsid w:val="00BB697E"/>
    <w:rsid w:val="00BB6BE8"/>
    <w:rsid w:val="00BB6E3B"/>
    <w:rsid w:val="00BB7AE8"/>
    <w:rsid w:val="00BB7F63"/>
    <w:rsid w:val="00BC029E"/>
    <w:rsid w:val="00BC098C"/>
    <w:rsid w:val="00BC0C83"/>
    <w:rsid w:val="00BC0EB0"/>
    <w:rsid w:val="00BC1209"/>
    <w:rsid w:val="00BC1FCA"/>
    <w:rsid w:val="00BC279E"/>
    <w:rsid w:val="00BC2E2D"/>
    <w:rsid w:val="00BC302D"/>
    <w:rsid w:val="00BC391A"/>
    <w:rsid w:val="00BC4194"/>
    <w:rsid w:val="00BC4326"/>
    <w:rsid w:val="00BC467E"/>
    <w:rsid w:val="00BC5580"/>
    <w:rsid w:val="00BC56BA"/>
    <w:rsid w:val="00BC5B9A"/>
    <w:rsid w:val="00BC6897"/>
    <w:rsid w:val="00BC75EE"/>
    <w:rsid w:val="00BC76A1"/>
    <w:rsid w:val="00BC7B1C"/>
    <w:rsid w:val="00BC7C48"/>
    <w:rsid w:val="00BC7EA8"/>
    <w:rsid w:val="00BD0AED"/>
    <w:rsid w:val="00BD0C92"/>
    <w:rsid w:val="00BD0D3E"/>
    <w:rsid w:val="00BD10E4"/>
    <w:rsid w:val="00BD113A"/>
    <w:rsid w:val="00BD154F"/>
    <w:rsid w:val="00BD1BEC"/>
    <w:rsid w:val="00BD1E9B"/>
    <w:rsid w:val="00BD2C55"/>
    <w:rsid w:val="00BD33A3"/>
    <w:rsid w:val="00BD33E3"/>
    <w:rsid w:val="00BD3F66"/>
    <w:rsid w:val="00BD4727"/>
    <w:rsid w:val="00BD4B00"/>
    <w:rsid w:val="00BD4B01"/>
    <w:rsid w:val="00BD4C36"/>
    <w:rsid w:val="00BD5377"/>
    <w:rsid w:val="00BD54ED"/>
    <w:rsid w:val="00BD5737"/>
    <w:rsid w:val="00BD5AF5"/>
    <w:rsid w:val="00BD5C2D"/>
    <w:rsid w:val="00BE0739"/>
    <w:rsid w:val="00BE175F"/>
    <w:rsid w:val="00BE1BB5"/>
    <w:rsid w:val="00BE2082"/>
    <w:rsid w:val="00BE22CC"/>
    <w:rsid w:val="00BE22E0"/>
    <w:rsid w:val="00BE2B1F"/>
    <w:rsid w:val="00BE3383"/>
    <w:rsid w:val="00BE3F08"/>
    <w:rsid w:val="00BE4897"/>
    <w:rsid w:val="00BE4B1B"/>
    <w:rsid w:val="00BE4B3A"/>
    <w:rsid w:val="00BE4DB0"/>
    <w:rsid w:val="00BE5401"/>
    <w:rsid w:val="00BE69C0"/>
    <w:rsid w:val="00BE74B7"/>
    <w:rsid w:val="00BE7A26"/>
    <w:rsid w:val="00BF0A47"/>
    <w:rsid w:val="00BF108A"/>
    <w:rsid w:val="00BF117A"/>
    <w:rsid w:val="00BF2ABB"/>
    <w:rsid w:val="00BF3A02"/>
    <w:rsid w:val="00BF3F02"/>
    <w:rsid w:val="00BF40A8"/>
    <w:rsid w:val="00BF49E1"/>
    <w:rsid w:val="00BF4D99"/>
    <w:rsid w:val="00BF5103"/>
    <w:rsid w:val="00BF520C"/>
    <w:rsid w:val="00BF5476"/>
    <w:rsid w:val="00BF5785"/>
    <w:rsid w:val="00BF5DF0"/>
    <w:rsid w:val="00BF5EE6"/>
    <w:rsid w:val="00BF61EC"/>
    <w:rsid w:val="00BF69EA"/>
    <w:rsid w:val="00BF6D33"/>
    <w:rsid w:val="00BF7F76"/>
    <w:rsid w:val="00C00ACA"/>
    <w:rsid w:val="00C00F79"/>
    <w:rsid w:val="00C01A0A"/>
    <w:rsid w:val="00C01B14"/>
    <w:rsid w:val="00C021AE"/>
    <w:rsid w:val="00C028F7"/>
    <w:rsid w:val="00C02C0A"/>
    <w:rsid w:val="00C036B6"/>
    <w:rsid w:val="00C03DD9"/>
    <w:rsid w:val="00C03E9E"/>
    <w:rsid w:val="00C04709"/>
    <w:rsid w:val="00C04A67"/>
    <w:rsid w:val="00C0508A"/>
    <w:rsid w:val="00C067B5"/>
    <w:rsid w:val="00C0692C"/>
    <w:rsid w:val="00C07F60"/>
    <w:rsid w:val="00C07FC4"/>
    <w:rsid w:val="00C101A1"/>
    <w:rsid w:val="00C10BE1"/>
    <w:rsid w:val="00C11050"/>
    <w:rsid w:val="00C11D7B"/>
    <w:rsid w:val="00C12625"/>
    <w:rsid w:val="00C12EB8"/>
    <w:rsid w:val="00C141EB"/>
    <w:rsid w:val="00C14AAF"/>
    <w:rsid w:val="00C14BAC"/>
    <w:rsid w:val="00C15058"/>
    <w:rsid w:val="00C156B2"/>
    <w:rsid w:val="00C15D84"/>
    <w:rsid w:val="00C15F27"/>
    <w:rsid w:val="00C169D3"/>
    <w:rsid w:val="00C16D1E"/>
    <w:rsid w:val="00C175A7"/>
    <w:rsid w:val="00C175EC"/>
    <w:rsid w:val="00C17A39"/>
    <w:rsid w:val="00C17A94"/>
    <w:rsid w:val="00C205BF"/>
    <w:rsid w:val="00C205E5"/>
    <w:rsid w:val="00C20D53"/>
    <w:rsid w:val="00C21180"/>
    <w:rsid w:val="00C212CD"/>
    <w:rsid w:val="00C2185A"/>
    <w:rsid w:val="00C221C5"/>
    <w:rsid w:val="00C221EF"/>
    <w:rsid w:val="00C22258"/>
    <w:rsid w:val="00C226F3"/>
    <w:rsid w:val="00C23E40"/>
    <w:rsid w:val="00C24343"/>
    <w:rsid w:val="00C24DDB"/>
    <w:rsid w:val="00C25968"/>
    <w:rsid w:val="00C260C6"/>
    <w:rsid w:val="00C26101"/>
    <w:rsid w:val="00C26C8C"/>
    <w:rsid w:val="00C26F81"/>
    <w:rsid w:val="00C27208"/>
    <w:rsid w:val="00C27295"/>
    <w:rsid w:val="00C27668"/>
    <w:rsid w:val="00C278D5"/>
    <w:rsid w:val="00C27F21"/>
    <w:rsid w:val="00C30B41"/>
    <w:rsid w:val="00C31031"/>
    <w:rsid w:val="00C318AF"/>
    <w:rsid w:val="00C31F40"/>
    <w:rsid w:val="00C32138"/>
    <w:rsid w:val="00C3226D"/>
    <w:rsid w:val="00C32323"/>
    <w:rsid w:val="00C32505"/>
    <w:rsid w:val="00C332D0"/>
    <w:rsid w:val="00C337FE"/>
    <w:rsid w:val="00C3463A"/>
    <w:rsid w:val="00C346C4"/>
    <w:rsid w:val="00C349F0"/>
    <w:rsid w:val="00C35E39"/>
    <w:rsid w:val="00C369A2"/>
    <w:rsid w:val="00C37283"/>
    <w:rsid w:val="00C37693"/>
    <w:rsid w:val="00C3796D"/>
    <w:rsid w:val="00C40870"/>
    <w:rsid w:val="00C40B8A"/>
    <w:rsid w:val="00C41932"/>
    <w:rsid w:val="00C42075"/>
    <w:rsid w:val="00C42306"/>
    <w:rsid w:val="00C42FFC"/>
    <w:rsid w:val="00C4302C"/>
    <w:rsid w:val="00C431E3"/>
    <w:rsid w:val="00C432A3"/>
    <w:rsid w:val="00C432F5"/>
    <w:rsid w:val="00C43598"/>
    <w:rsid w:val="00C43830"/>
    <w:rsid w:val="00C43D4E"/>
    <w:rsid w:val="00C455B8"/>
    <w:rsid w:val="00C458AA"/>
    <w:rsid w:val="00C45991"/>
    <w:rsid w:val="00C4726B"/>
    <w:rsid w:val="00C47419"/>
    <w:rsid w:val="00C47D36"/>
    <w:rsid w:val="00C5045C"/>
    <w:rsid w:val="00C50A1D"/>
    <w:rsid w:val="00C5122A"/>
    <w:rsid w:val="00C517EC"/>
    <w:rsid w:val="00C51F2F"/>
    <w:rsid w:val="00C52110"/>
    <w:rsid w:val="00C52CCA"/>
    <w:rsid w:val="00C53799"/>
    <w:rsid w:val="00C5396A"/>
    <w:rsid w:val="00C541D2"/>
    <w:rsid w:val="00C549FE"/>
    <w:rsid w:val="00C550EB"/>
    <w:rsid w:val="00C5541C"/>
    <w:rsid w:val="00C55A30"/>
    <w:rsid w:val="00C56370"/>
    <w:rsid w:val="00C56EA0"/>
    <w:rsid w:val="00C56F0C"/>
    <w:rsid w:val="00C571F6"/>
    <w:rsid w:val="00C5751B"/>
    <w:rsid w:val="00C610DB"/>
    <w:rsid w:val="00C615C8"/>
    <w:rsid w:val="00C63735"/>
    <w:rsid w:val="00C6385F"/>
    <w:rsid w:val="00C63EB8"/>
    <w:rsid w:val="00C63FEE"/>
    <w:rsid w:val="00C64668"/>
    <w:rsid w:val="00C64915"/>
    <w:rsid w:val="00C64B41"/>
    <w:rsid w:val="00C64D52"/>
    <w:rsid w:val="00C65088"/>
    <w:rsid w:val="00C65181"/>
    <w:rsid w:val="00C65556"/>
    <w:rsid w:val="00C656FA"/>
    <w:rsid w:val="00C65B21"/>
    <w:rsid w:val="00C65C81"/>
    <w:rsid w:val="00C662C9"/>
    <w:rsid w:val="00C670E6"/>
    <w:rsid w:val="00C67146"/>
    <w:rsid w:val="00C67A10"/>
    <w:rsid w:val="00C67B98"/>
    <w:rsid w:val="00C7042B"/>
    <w:rsid w:val="00C7059E"/>
    <w:rsid w:val="00C70762"/>
    <w:rsid w:val="00C709C9"/>
    <w:rsid w:val="00C71167"/>
    <w:rsid w:val="00C712DB"/>
    <w:rsid w:val="00C71F6E"/>
    <w:rsid w:val="00C721B0"/>
    <w:rsid w:val="00C72545"/>
    <w:rsid w:val="00C72B33"/>
    <w:rsid w:val="00C732DA"/>
    <w:rsid w:val="00C73543"/>
    <w:rsid w:val="00C73673"/>
    <w:rsid w:val="00C7377E"/>
    <w:rsid w:val="00C74772"/>
    <w:rsid w:val="00C747CA"/>
    <w:rsid w:val="00C74A52"/>
    <w:rsid w:val="00C74AEF"/>
    <w:rsid w:val="00C74B29"/>
    <w:rsid w:val="00C7507A"/>
    <w:rsid w:val="00C75625"/>
    <w:rsid w:val="00C757C6"/>
    <w:rsid w:val="00C75A09"/>
    <w:rsid w:val="00C75B10"/>
    <w:rsid w:val="00C76A00"/>
    <w:rsid w:val="00C76DC9"/>
    <w:rsid w:val="00C8073E"/>
    <w:rsid w:val="00C81037"/>
    <w:rsid w:val="00C8231D"/>
    <w:rsid w:val="00C82D0D"/>
    <w:rsid w:val="00C83527"/>
    <w:rsid w:val="00C83C1C"/>
    <w:rsid w:val="00C843D8"/>
    <w:rsid w:val="00C845DC"/>
    <w:rsid w:val="00C84CF7"/>
    <w:rsid w:val="00C85ED1"/>
    <w:rsid w:val="00C86592"/>
    <w:rsid w:val="00C868DD"/>
    <w:rsid w:val="00C86F09"/>
    <w:rsid w:val="00C87527"/>
    <w:rsid w:val="00C8772A"/>
    <w:rsid w:val="00C8782D"/>
    <w:rsid w:val="00C902C4"/>
    <w:rsid w:val="00C908F3"/>
    <w:rsid w:val="00C90A9A"/>
    <w:rsid w:val="00C90BBD"/>
    <w:rsid w:val="00C90D7D"/>
    <w:rsid w:val="00C90F7E"/>
    <w:rsid w:val="00C91020"/>
    <w:rsid w:val="00C917DF"/>
    <w:rsid w:val="00C91A29"/>
    <w:rsid w:val="00C91DE7"/>
    <w:rsid w:val="00C92733"/>
    <w:rsid w:val="00C9278A"/>
    <w:rsid w:val="00C92CF5"/>
    <w:rsid w:val="00C93E4C"/>
    <w:rsid w:val="00C94212"/>
    <w:rsid w:val="00C94E77"/>
    <w:rsid w:val="00C95B50"/>
    <w:rsid w:val="00C96481"/>
    <w:rsid w:val="00CA09C2"/>
    <w:rsid w:val="00CA1203"/>
    <w:rsid w:val="00CA1328"/>
    <w:rsid w:val="00CA195B"/>
    <w:rsid w:val="00CA1F10"/>
    <w:rsid w:val="00CA22A6"/>
    <w:rsid w:val="00CA2335"/>
    <w:rsid w:val="00CA2567"/>
    <w:rsid w:val="00CA259B"/>
    <w:rsid w:val="00CA2F10"/>
    <w:rsid w:val="00CA3029"/>
    <w:rsid w:val="00CA3213"/>
    <w:rsid w:val="00CA3369"/>
    <w:rsid w:val="00CA3569"/>
    <w:rsid w:val="00CA3AB7"/>
    <w:rsid w:val="00CA3F59"/>
    <w:rsid w:val="00CA406D"/>
    <w:rsid w:val="00CA452D"/>
    <w:rsid w:val="00CA4ADA"/>
    <w:rsid w:val="00CA505E"/>
    <w:rsid w:val="00CA519A"/>
    <w:rsid w:val="00CA5289"/>
    <w:rsid w:val="00CA55DA"/>
    <w:rsid w:val="00CA5709"/>
    <w:rsid w:val="00CA5797"/>
    <w:rsid w:val="00CA58B3"/>
    <w:rsid w:val="00CA5E13"/>
    <w:rsid w:val="00CA655B"/>
    <w:rsid w:val="00CA65A3"/>
    <w:rsid w:val="00CA6627"/>
    <w:rsid w:val="00CA6837"/>
    <w:rsid w:val="00CA6A11"/>
    <w:rsid w:val="00CA7AC9"/>
    <w:rsid w:val="00CA7D5E"/>
    <w:rsid w:val="00CB044B"/>
    <w:rsid w:val="00CB0F18"/>
    <w:rsid w:val="00CB1732"/>
    <w:rsid w:val="00CB1E40"/>
    <w:rsid w:val="00CB1F81"/>
    <w:rsid w:val="00CB23A9"/>
    <w:rsid w:val="00CB2AC8"/>
    <w:rsid w:val="00CB2CA2"/>
    <w:rsid w:val="00CB2F3D"/>
    <w:rsid w:val="00CB3125"/>
    <w:rsid w:val="00CB32F7"/>
    <w:rsid w:val="00CB3579"/>
    <w:rsid w:val="00CB3A47"/>
    <w:rsid w:val="00CB3FD8"/>
    <w:rsid w:val="00CB44D3"/>
    <w:rsid w:val="00CB48AD"/>
    <w:rsid w:val="00CB5152"/>
    <w:rsid w:val="00CB566A"/>
    <w:rsid w:val="00CB5AE5"/>
    <w:rsid w:val="00CB64DA"/>
    <w:rsid w:val="00CB67CA"/>
    <w:rsid w:val="00CB6A42"/>
    <w:rsid w:val="00CB78D9"/>
    <w:rsid w:val="00CC026C"/>
    <w:rsid w:val="00CC0532"/>
    <w:rsid w:val="00CC08F5"/>
    <w:rsid w:val="00CC0991"/>
    <w:rsid w:val="00CC0A77"/>
    <w:rsid w:val="00CC1167"/>
    <w:rsid w:val="00CC117D"/>
    <w:rsid w:val="00CC1509"/>
    <w:rsid w:val="00CC1543"/>
    <w:rsid w:val="00CC1591"/>
    <w:rsid w:val="00CC21EF"/>
    <w:rsid w:val="00CC2831"/>
    <w:rsid w:val="00CC28CA"/>
    <w:rsid w:val="00CC2E18"/>
    <w:rsid w:val="00CC2EEE"/>
    <w:rsid w:val="00CC3058"/>
    <w:rsid w:val="00CC3517"/>
    <w:rsid w:val="00CC35C3"/>
    <w:rsid w:val="00CC3A0D"/>
    <w:rsid w:val="00CC417E"/>
    <w:rsid w:val="00CC4238"/>
    <w:rsid w:val="00CC430F"/>
    <w:rsid w:val="00CC4B76"/>
    <w:rsid w:val="00CC4CC5"/>
    <w:rsid w:val="00CC6037"/>
    <w:rsid w:val="00CC6169"/>
    <w:rsid w:val="00CC63D5"/>
    <w:rsid w:val="00CC6A47"/>
    <w:rsid w:val="00CC6CB4"/>
    <w:rsid w:val="00CC6F00"/>
    <w:rsid w:val="00CC6FC9"/>
    <w:rsid w:val="00CC72C8"/>
    <w:rsid w:val="00CC7851"/>
    <w:rsid w:val="00CD010D"/>
    <w:rsid w:val="00CD0B68"/>
    <w:rsid w:val="00CD0BB1"/>
    <w:rsid w:val="00CD0C1B"/>
    <w:rsid w:val="00CD0EF0"/>
    <w:rsid w:val="00CD1536"/>
    <w:rsid w:val="00CD1924"/>
    <w:rsid w:val="00CD1D6B"/>
    <w:rsid w:val="00CD2339"/>
    <w:rsid w:val="00CD2450"/>
    <w:rsid w:val="00CD2A81"/>
    <w:rsid w:val="00CD2AF4"/>
    <w:rsid w:val="00CD30D7"/>
    <w:rsid w:val="00CD3343"/>
    <w:rsid w:val="00CD353F"/>
    <w:rsid w:val="00CD3551"/>
    <w:rsid w:val="00CD369D"/>
    <w:rsid w:val="00CD3742"/>
    <w:rsid w:val="00CD3907"/>
    <w:rsid w:val="00CD3D03"/>
    <w:rsid w:val="00CD41D2"/>
    <w:rsid w:val="00CD4D4E"/>
    <w:rsid w:val="00CD5113"/>
    <w:rsid w:val="00CD5BE1"/>
    <w:rsid w:val="00CD6617"/>
    <w:rsid w:val="00CD6660"/>
    <w:rsid w:val="00CD67F1"/>
    <w:rsid w:val="00CD6A27"/>
    <w:rsid w:val="00CD7394"/>
    <w:rsid w:val="00CD7E61"/>
    <w:rsid w:val="00CE0506"/>
    <w:rsid w:val="00CE092B"/>
    <w:rsid w:val="00CE0E7A"/>
    <w:rsid w:val="00CE10C5"/>
    <w:rsid w:val="00CE13AF"/>
    <w:rsid w:val="00CE1BCB"/>
    <w:rsid w:val="00CE1C3F"/>
    <w:rsid w:val="00CE2764"/>
    <w:rsid w:val="00CE294D"/>
    <w:rsid w:val="00CE2B85"/>
    <w:rsid w:val="00CE3AA7"/>
    <w:rsid w:val="00CE43A9"/>
    <w:rsid w:val="00CE43E6"/>
    <w:rsid w:val="00CE59DF"/>
    <w:rsid w:val="00CE5A7A"/>
    <w:rsid w:val="00CE5EB7"/>
    <w:rsid w:val="00CE7474"/>
    <w:rsid w:val="00CE76F4"/>
    <w:rsid w:val="00CE7A4B"/>
    <w:rsid w:val="00CF010A"/>
    <w:rsid w:val="00CF073B"/>
    <w:rsid w:val="00CF0D80"/>
    <w:rsid w:val="00CF18B0"/>
    <w:rsid w:val="00CF1B51"/>
    <w:rsid w:val="00CF1EA4"/>
    <w:rsid w:val="00CF2845"/>
    <w:rsid w:val="00CF285C"/>
    <w:rsid w:val="00CF285D"/>
    <w:rsid w:val="00CF2E7B"/>
    <w:rsid w:val="00CF3155"/>
    <w:rsid w:val="00CF31CC"/>
    <w:rsid w:val="00CF36DB"/>
    <w:rsid w:val="00CF4943"/>
    <w:rsid w:val="00CF4B53"/>
    <w:rsid w:val="00CF4FB1"/>
    <w:rsid w:val="00CF5115"/>
    <w:rsid w:val="00CF53F3"/>
    <w:rsid w:val="00CF563D"/>
    <w:rsid w:val="00CF5FDE"/>
    <w:rsid w:val="00CF63DD"/>
    <w:rsid w:val="00CF65B9"/>
    <w:rsid w:val="00CF69C5"/>
    <w:rsid w:val="00CF7D73"/>
    <w:rsid w:val="00D004D9"/>
    <w:rsid w:val="00D02E0B"/>
    <w:rsid w:val="00D03248"/>
    <w:rsid w:val="00D03913"/>
    <w:rsid w:val="00D03A75"/>
    <w:rsid w:val="00D04FF2"/>
    <w:rsid w:val="00D0586D"/>
    <w:rsid w:val="00D05E2F"/>
    <w:rsid w:val="00D05F7C"/>
    <w:rsid w:val="00D07EBA"/>
    <w:rsid w:val="00D07FB0"/>
    <w:rsid w:val="00D100AB"/>
    <w:rsid w:val="00D103D2"/>
    <w:rsid w:val="00D10B67"/>
    <w:rsid w:val="00D1153D"/>
    <w:rsid w:val="00D11BFE"/>
    <w:rsid w:val="00D124F4"/>
    <w:rsid w:val="00D1270F"/>
    <w:rsid w:val="00D12EF1"/>
    <w:rsid w:val="00D132B1"/>
    <w:rsid w:val="00D134F6"/>
    <w:rsid w:val="00D1396C"/>
    <w:rsid w:val="00D13FC2"/>
    <w:rsid w:val="00D1499B"/>
    <w:rsid w:val="00D14C4B"/>
    <w:rsid w:val="00D14E42"/>
    <w:rsid w:val="00D14FBC"/>
    <w:rsid w:val="00D1550C"/>
    <w:rsid w:val="00D15CD3"/>
    <w:rsid w:val="00D16526"/>
    <w:rsid w:val="00D16C8C"/>
    <w:rsid w:val="00D17358"/>
    <w:rsid w:val="00D17AB8"/>
    <w:rsid w:val="00D17B0C"/>
    <w:rsid w:val="00D17CAE"/>
    <w:rsid w:val="00D200D5"/>
    <w:rsid w:val="00D20103"/>
    <w:rsid w:val="00D205FA"/>
    <w:rsid w:val="00D20AC1"/>
    <w:rsid w:val="00D21201"/>
    <w:rsid w:val="00D21232"/>
    <w:rsid w:val="00D21CA2"/>
    <w:rsid w:val="00D21D17"/>
    <w:rsid w:val="00D220A4"/>
    <w:rsid w:val="00D228BF"/>
    <w:rsid w:val="00D22CC5"/>
    <w:rsid w:val="00D22E7A"/>
    <w:rsid w:val="00D22F9B"/>
    <w:rsid w:val="00D2338E"/>
    <w:rsid w:val="00D23B04"/>
    <w:rsid w:val="00D2408C"/>
    <w:rsid w:val="00D243AD"/>
    <w:rsid w:val="00D25FDF"/>
    <w:rsid w:val="00D260CD"/>
    <w:rsid w:val="00D26312"/>
    <w:rsid w:val="00D26419"/>
    <w:rsid w:val="00D27119"/>
    <w:rsid w:val="00D273DE"/>
    <w:rsid w:val="00D27A2A"/>
    <w:rsid w:val="00D27B4F"/>
    <w:rsid w:val="00D27BBC"/>
    <w:rsid w:val="00D308CC"/>
    <w:rsid w:val="00D30AC5"/>
    <w:rsid w:val="00D30C15"/>
    <w:rsid w:val="00D31226"/>
    <w:rsid w:val="00D31FEA"/>
    <w:rsid w:val="00D322FE"/>
    <w:rsid w:val="00D3265C"/>
    <w:rsid w:val="00D32D15"/>
    <w:rsid w:val="00D32F25"/>
    <w:rsid w:val="00D33150"/>
    <w:rsid w:val="00D33802"/>
    <w:rsid w:val="00D33D66"/>
    <w:rsid w:val="00D342C8"/>
    <w:rsid w:val="00D34525"/>
    <w:rsid w:val="00D34B7F"/>
    <w:rsid w:val="00D3582B"/>
    <w:rsid w:val="00D35BAA"/>
    <w:rsid w:val="00D36127"/>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5AB9"/>
    <w:rsid w:val="00D462BD"/>
    <w:rsid w:val="00D462CC"/>
    <w:rsid w:val="00D4632E"/>
    <w:rsid w:val="00D4723F"/>
    <w:rsid w:val="00D47564"/>
    <w:rsid w:val="00D47D25"/>
    <w:rsid w:val="00D50269"/>
    <w:rsid w:val="00D513BC"/>
    <w:rsid w:val="00D513C0"/>
    <w:rsid w:val="00D513C6"/>
    <w:rsid w:val="00D51D44"/>
    <w:rsid w:val="00D5271B"/>
    <w:rsid w:val="00D5324B"/>
    <w:rsid w:val="00D534A9"/>
    <w:rsid w:val="00D53A94"/>
    <w:rsid w:val="00D54AF6"/>
    <w:rsid w:val="00D5501D"/>
    <w:rsid w:val="00D550E6"/>
    <w:rsid w:val="00D55216"/>
    <w:rsid w:val="00D55D72"/>
    <w:rsid w:val="00D5648A"/>
    <w:rsid w:val="00D564F4"/>
    <w:rsid w:val="00D56562"/>
    <w:rsid w:val="00D56625"/>
    <w:rsid w:val="00D56799"/>
    <w:rsid w:val="00D5689B"/>
    <w:rsid w:val="00D56AC6"/>
    <w:rsid w:val="00D56B2D"/>
    <w:rsid w:val="00D56B30"/>
    <w:rsid w:val="00D5717A"/>
    <w:rsid w:val="00D57B09"/>
    <w:rsid w:val="00D60342"/>
    <w:rsid w:val="00D60509"/>
    <w:rsid w:val="00D60635"/>
    <w:rsid w:val="00D6105F"/>
    <w:rsid w:val="00D6117B"/>
    <w:rsid w:val="00D613C7"/>
    <w:rsid w:val="00D63479"/>
    <w:rsid w:val="00D638D8"/>
    <w:rsid w:val="00D6487C"/>
    <w:rsid w:val="00D6501E"/>
    <w:rsid w:val="00D65150"/>
    <w:rsid w:val="00D6534E"/>
    <w:rsid w:val="00D65603"/>
    <w:rsid w:val="00D658AE"/>
    <w:rsid w:val="00D658D6"/>
    <w:rsid w:val="00D65C04"/>
    <w:rsid w:val="00D66558"/>
    <w:rsid w:val="00D6664A"/>
    <w:rsid w:val="00D67BB0"/>
    <w:rsid w:val="00D70768"/>
    <w:rsid w:val="00D707C6"/>
    <w:rsid w:val="00D70F7D"/>
    <w:rsid w:val="00D717A6"/>
    <w:rsid w:val="00D720D4"/>
    <w:rsid w:val="00D7244E"/>
    <w:rsid w:val="00D7272B"/>
    <w:rsid w:val="00D728A5"/>
    <w:rsid w:val="00D7361F"/>
    <w:rsid w:val="00D736D9"/>
    <w:rsid w:val="00D737FD"/>
    <w:rsid w:val="00D73D91"/>
    <w:rsid w:val="00D741A0"/>
    <w:rsid w:val="00D744C7"/>
    <w:rsid w:val="00D74AC4"/>
    <w:rsid w:val="00D74FBA"/>
    <w:rsid w:val="00D750FB"/>
    <w:rsid w:val="00D75151"/>
    <w:rsid w:val="00D75947"/>
    <w:rsid w:val="00D75C34"/>
    <w:rsid w:val="00D75D47"/>
    <w:rsid w:val="00D772E3"/>
    <w:rsid w:val="00D77839"/>
    <w:rsid w:val="00D80A56"/>
    <w:rsid w:val="00D80E7F"/>
    <w:rsid w:val="00D80E9D"/>
    <w:rsid w:val="00D81143"/>
    <w:rsid w:val="00D81484"/>
    <w:rsid w:val="00D81EF6"/>
    <w:rsid w:val="00D8201F"/>
    <w:rsid w:val="00D820DA"/>
    <w:rsid w:val="00D82627"/>
    <w:rsid w:val="00D82889"/>
    <w:rsid w:val="00D8324C"/>
    <w:rsid w:val="00D8354D"/>
    <w:rsid w:val="00D83FDD"/>
    <w:rsid w:val="00D84977"/>
    <w:rsid w:val="00D84F30"/>
    <w:rsid w:val="00D84F4A"/>
    <w:rsid w:val="00D8584A"/>
    <w:rsid w:val="00D8584B"/>
    <w:rsid w:val="00D85C9A"/>
    <w:rsid w:val="00D85CD8"/>
    <w:rsid w:val="00D85D0B"/>
    <w:rsid w:val="00D85DB7"/>
    <w:rsid w:val="00D86109"/>
    <w:rsid w:val="00D862F0"/>
    <w:rsid w:val="00D8662D"/>
    <w:rsid w:val="00D867BE"/>
    <w:rsid w:val="00D8687A"/>
    <w:rsid w:val="00D8720A"/>
    <w:rsid w:val="00D873C3"/>
    <w:rsid w:val="00D903FF"/>
    <w:rsid w:val="00D906BE"/>
    <w:rsid w:val="00D90931"/>
    <w:rsid w:val="00D91130"/>
    <w:rsid w:val="00D9152D"/>
    <w:rsid w:val="00D91DB5"/>
    <w:rsid w:val="00D926D4"/>
    <w:rsid w:val="00D93592"/>
    <w:rsid w:val="00D937EB"/>
    <w:rsid w:val="00D93A6E"/>
    <w:rsid w:val="00D9422C"/>
    <w:rsid w:val="00D9497B"/>
    <w:rsid w:val="00D95116"/>
    <w:rsid w:val="00D95E64"/>
    <w:rsid w:val="00D969F9"/>
    <w:rsid w:val="00D96FF3"/>
    <w:rsid w:val="00DA0EA4"/>
    <w:rsid w:val="00DA0EF4"/>
    <w:rsid w:val="00DA15A4"/>
    <w:rsid w:val="00DA193B"/>
    <w:rsid w:val="00DA2324"/>
    <w:rsid w:val="00DA23B5"/>
    <w:rsid w:val="00DA3137"/>
    <w:rsid w:val="00DA3629"/>
    <w:rsid w:val="00DA37BB"/>
    <w:rsid w:val="00DA3C5D"/>
    <w:rsid w:val="00DA3DE5"/>
    <w:rsid w:val="00DA3E45"/>
    <w:rsid w:val="00DA4A98"/>
    <w:rsid w:val="00DA4E94"/>
    <w:rsid w:val="00DA532E"/>
    <w:rsid w:val="00DA565E"/>
    <w:rsid w:val="00DA5A94"/>
    <w:rsid w:val="00DA5E7E"/>
    <w:rsid w:val="00DA779D"/>
    <w:rsid w:val="00DA7834"/>
    <w:rsid w:val="00DB14DA"/>
    <w:rsid w:val="00DB19E8"/>
    <w:rsid w:val="00DB1A83"/>
    <w:rsid w:val="00DB20CF"/>
    <w:rsid w:val="00DB2462"/>
    <w:rsid w:val="00DB313B"/>
    <w:rsid w:val="00DB3172"/>
    <w:rsid w:val="00DB38D8"/>
    <w:rsid w:val="00DB3907"/>
    <w:rsid w:val="00DB3B51"/>
    <w:rsid w:val="00DB3BB2"/>
    <w:rsid w:val="00DB3C88"/>
    <w:rsid w:val="00DB4398"/>
    <w:rsid w:val="00DB50B1"/>
    <w:rsid w:val="00DB5D67"/>
    <w:rsid w:val="00DB5FC0"/>
    <w:rsid w:val="00DB6647"/>
    <w:rsid w:val="00DB66CE"/>
    <w:rsid w:val="00DB741D"/>
    <w:rsid w:val="00DC0381"/>
    <w:rsid w:val="00DC038A"/>
    <w:rsid w:val="00DC09BB"/>
    <w:rsid w:val="00DC0C19"/>
    <w:rsid w:val="00DC0E5C"/>
    <w:rsid w:val="00DC0F30"/>
    <w:rsid w:val="00DC14B7"/>
    <w:rsid w:val="00DC1B1A"/>
    <w:rsid w:val="00DC1E35"/>
    <w:rsid w:val="00DC1F69"/>
    <w:rsid w:val="00DC2307"/>
    <w:rsid w:val="00DC28DA"/>
    <w:rsid w:val="00DC2AB7"/>
    <w:rsid w:val="00DC2F55"/>
    <w:rsid w:val="00DC30DD"/>
    <w:rsid w:val="00DC346E"/>
    <w:rsid w:val="00DC3E81"/>
    <w:rsid w:val="00DC4B22"/>
    <w:rsid w:val="00DC4D9D"/>
    <w:rsid w:val="00DC5386"/>
    <w:rsid w:val="00DC5754"/>
    <w:rsid w:val="00DC6670"/>
    <w:rsid w:val="00DC67F7"/>
    <w:rsid w:val="00DC6924"/>
    <w:rsid w:val="00DC6AC1"/>
    <w:rsid w:val="00DC6C68"/>
    <w:rsid w:val="00DC743A"/>
    <w:rsid w:val="00DC7A31"/>
    <w:rsid w:val="00DD0195"/>
    <w:rsid w:val="00DD0801"/>
    <w:rsid w:val="00DD0B6A"/>
    <w:rsid w:val="00DD0E0F"/>
    <w:rsid w:val="00DD14B8"/>
    <w:rsid w:val="00DD17BD"/>
    <w:rsid w:val="00DD2F7B"/>
    <w:rsid w:val="00DD32C3"/>
    <w:rsid w:val="00DD335A"/>
    <w:rsid w:val="00DD4635"/>
    <w:rsid w:val="00DD48D9"/>
    <w:rsid w:val="00DD5DB6"/>
    <w:rsid w:val="00DD602C"/>
    <w:rsid w:val="00DD65D9"/>
    <w:rsid w:val="00DD68D5"/>
    <w:rsid w:val="00DD779D"/>
    <w:rsid w:val="00DD7AE6"/>
    <w:rsid w:val="00DD7F58"/>
    <w:rsid w:val="00DE06AD"/>
    <w:rsid w:val="00DE06BB"/>
    <w:rsid w:val="00DE0857"/>
    <w:rsid w:val="00DE13D5"/>
    <w:rsid w:val="00DE1903"/>
    <w:rsid w:val="00DE2179"/>
    <w:rsid w:val="00DE222B"/>
    <w:rsid w:val="00DE25C9"/>
    <w:rsid w:val="00DE2A5B"/>
    <w:rsid w:val="00DE3006"/>
    <w:rsid w:val="00DE3A03"/>
    <w:rsid w:val="00DE42D3"/>
    <w:rsid w:val="00DE4BAC"/>
    <w:rsid w:val="00DE4CEC"/>
    <w:rsid w:val="00DE593B"/>
    <w:rsid w:val="00DE5A83"/>
    <w:rsid w:val="00DE61BA"/>
    <w:rsid w:val="00DE63EF"/>
    <w:rsid w:val="00DE699A"/>
    <w:rsid w:val="00DE6D06"/>
    <w:rsid w:val="00DE6EA2"/>
    <w:rsid w:val="00DE71DC"/>
    <w:rsid w:val="00DE7B12"/>
    <w:rsid w:val="00DE7CF0"/>
    <w:rsid w:val="00DE7D7E"/>
    <w:rsid w:val="00DF05C9"/>
    <w:rsid w:val="00DF0975"/>
    <w:rsid w:val="00DF0EF9"/>
    <w:rsid w:val="00DF0F9E"/>
    <w:rsid w:val="00DF118A"/>
    <w:rsid w:val="00DF1281"/>
    <w:rsid w:val="00DF199B"/>
    <w:rsid w:val="00DF1AB8"/>
    <w:rsid w:val="00DF1E2D"/>
    <w:rsid w:val="00DF201C"/>
    <w:rsid w:val="00DF2063"/>
    <w:rsid w:val="00DF255E"/>
    <w:rsid w:val="00DF26E9"/>
    <w:rsid w:val="00DF2AC2"/>
    <w:rsid w:val="00DF332C"/>
    <w:rsid w:val="00DF3AE0"/>
    <w:rsid w:val="00DF4C20"/>
    <w:rsid w:val="00DF4C7C"/>
    <w:rsid w:val="00DF4DCA"/>
    <w:rsid w:val="00DF5267"/>
    <w:rsid w:val="00DF5633"/>
    <w:rsid w:val="00DF599F"/>
    <w:rsid w:val="00DF5E5C"/>
    <w:rsid w:val="00DF6058"/>
    <w:rsid w:val="00DF62D6"/>
    <w:rsid w:val="00DF6787"/>
    <w:rsid w:val="00DF6A9D"/>
    <w:rsid w:val="00DF6CDE"/>
    <w:rsid w:val="00DF7019"/>
    <w:rsid w:val="00DF705B"/>
    <w:rsid w:val="00DF76BA"/>
    <w:rsid w:val="00DF77DF"/>
    <w:rsid w:val="00DF79C3"/>
    <w:rsid w:val="00DF7C4C"/>
    <w:rsid w:val="00DF7EB3"/>
    <w:rsid w:val="00E00618"/>
    <w:rsid w:val="00E00ACA"/>
    <w:rsid w:val="00E00C92"/>
    <w:rsid w:val="00E0171F"/>
    <w:rsid w:val="00E01B92"/>
    <w:rsid w:val="00E01F99"/>
    <w:rsid w:val="00E02049"/>
    <w:rsid w:val="00E02DFC"/>
    <w:rsid w:val="00E02ED6"/>
    <w:rsid w:val="00E0330D"/>
    <w:rsid w:val="00E035A8"/>
    <w:rsid w:val="00E03BD4"/>
    <w:rsid w:val="00E03CCB"/>
    <w:rsid w:val="00E03E6C"/>
    <w:rsid w:val="00E045FA"/>
    <w:rsid w:val="00E046B2"/>
    <w:rsid w:val="00E047AF"/>
    <w:rsid w:val="00E04AA5"/>
    <w:rsid w:val="00E0573F"/>
    <w:rsid w:val="00E05F25"/>
    <w:rsid w:val="00E068F1"/>
    <w:rsid w:val="00E06A18"/>
    <w:rsid w:val="00E070DE"/>
    <w:rsid w:val="00E075F2"/>
    <w:rsid w:val="00E079FA"/>
    <w:rsid w:val="00E07B1E"/>
    <w:rsid w:val="00E10636"/>
    <w:rsid w:val="00E10A17"/>
    <w:rsid w:val="00E10F18"/>
    <w:rsid w:val="00E1113A"/>
    <w:rsid w:val="00E116A9"/>
    <w:rsid w:val="00E11966"/>
    <w:rsid w:val="00E12206"/>
    <w:rsid w:val="00E123F1"/>
    <w:rsid w:val="00E12D4B"/>
    <w:rsid w:val="00E12E73"/>
    <w:rsid w:val="00E130B5"/>
    <w:rsid w:val="00E13333"/>
    <w:rsid w:val="00E13697"/>
    <w:rsid w:val="00E13CE9"/>
    <w:rsid w:val="00E14ACF"/>
    <w:rsid w:val="00E14D5C"/>
    <w:rsid w:val="00E1538E"/>
    <w:rsid w:val="00E153D0"/>
    <w:rsid w:val="00E1543D"/>
    <w:rsid w:val="00E154A8"/>
    <w:rsid w:val="00E159CE"/>
    <w:rsid w:val="00E15E63"/>
    <w:rsid w:val="00E15EA2"/>
    <w:rsid w:val="00E1689F"/>
    <w:rsid w:val="00E16CAC"/>
    <w:rsid w:val="00E1714E"/>
    <w:rsid w:val="00E17789"/>
    <w:rsid w:val="00E17D20"/>
    <w:rsid w:val="00E2017B"/>
    <w:rsid w:val="00E201A1"/>
    <w:rsid w:val="00E201F2"/>
    <w:rsid w:val="00E20C7E"/>
    <w:rsid w:val="00E20ECB"/>
    <w:rsid w:val="00E21E29"/>
    <w:rsid w:val="00E226CE"/>
    <w:rsid w:val="00E23AD6"/>
    <w:rsid w:val="00E23F75"/>
    <w:rsid w:val="00E246DB"/>
    <w:rsid w:val="00E25241"/>
    <w:rsid w:val="00E25382"/>
    <w:rsid w:val="00E26164"/>
    <w:rsid w:val="00E26507"/>
    <w:rsid w:val="00E267DD"/>
    <w:rsid w:val="00E2797A"/>
    <w:rsid w:val="00E301F3"/>
    <w:rsid w:val="00E30460"/>
    <w:rsid w:val="00E30EB1"/>
    <w:rsid w:val="00E31E1A"/>
    <w:rsid w:val="00E31F40"/>
    <w:rsid w:val="00E31F6C"/>
    <w:rsid w:val="00E32B53"/>
    <w:rsid w:val="00E32F11"/>
    <w:rsid w:val="00E33804"/>
    <w:rsid w:val="00E338E1"/>
    <w:rsid w:val="00E33CB9"/>
    <w:rsid w:val="00E343BD"/>
    <w:rsid w:val="00E349F1"/>
    <w:rsid w:val="00E35A26"/>
    <w:rsid w:val="00E36B2F"/>
    <w:rsid w:val="00E3710E"/>
    <w:rsid w:val="00E37192"/>
    <w:rsid w:val="00E377D8"/>
    <w:rsid w:val="00E37A58"/>
    <w:rsid w:val="00E37EBA"/>
    <w:rsid w:val="00E408DB"/>
    <w:rsid w:val="00E40900"/>
    <w:rsid w:val="00E41863"/>
    <w:rsid w:val="00E421C4"/>
    <w:rsid w:val="00E423DD"/>
    <w:rsid w:val="00E42FB3"/>
    <w:rsid w:val="00E4357B"/>
    <w:rsid w:val="00E43707"/>
    <w:rsid w:val="00E44342"/>
    <w:rsid w:val="00E4441F"/>
    <w:rsid w:val="00E44674"/>
    <w:rsid w:val="00E44EE4"/>
    <w:rsid w:val="00E4542B"/>
    <w:rsid w:val="00E463BD"/>
    <w:rsid w:val="00E47662"/>
    <w:rsid w:val="00E50C8F"/>
    <w:rsid w:val="00E50CF3"/>
    <w:rsid w:val="00E510CA"/>
    <w:rsid w:val="00E514E6"/>
    <w:rsid w:val="00E517C8"/>
    <w:rsid w:val="00E51893"/>
    <w:rsid w:val="00E5194E"/>
    <w:rsid w:val="00E519D8"/>
    <w:rsid w:val="00E52FFA"/>
    <w:rsid w:val="00E53C5E"/>
    <w:rsid w:val="00E5448C"/>
    <w:rsid w:val="00E5470D"/>
    <w:rsid w:val="00E54ECE"/>
    <w:rsid w:val="00E556AF"/>
    <w:rsid w:val="00E55875"/>
    <w:rsid w:val="00E56FFF"/>
    <w:rsid w:val="00E57739"/>
    <w:rsid w:val="00E57F7A"/>
    <w:rsid w:val="00E602B8"/>
    <w:rsid w:val="00E603B1"/>
    <w:rsid w:val="00E603D6"/>
    <w:rsid w:val="00E60645"/>
    <w:rsid w:val="00E60952"/>
    <w:rsid w:val="00E60B58"/>
    <w:rsid w:val="00E60B7A"/>
    <w:rsid w:val="00E60EA2"/>
    <w:rsid w:val="00E614EE"/>
    <w:rsid w:val="00E61767"/>
    <w:rsid w:val="00E61BDB"/>
    <w:rsid w:val="00E61CAF"/>
    <w:rsid w:val="00E62EEA"/>
    <w:rsid w:val="00E635C8"/>
    <w:rsid w:val="00E636C7"/>
    <w:rsid w:val="00E63933"/>
    <w:rsid w:val="00E63B81"/>
    <w:rsid w:val="00E647E9"/>
    <w:rsid w:val="00E6481D"/>
    <w:rsid w:val="00E64B30"/>
    <w:rsid w:val="00E65048"/>
    <w:rsid w:val="00E651A1"/>
    <w:rsid w:val="00E653FB"/>
    <w:rsid w:val="00E6567F"/>
    <w:rsid w:val="00E65E93"/>
    <w:rsid w:val="00E664F2"/>
    <w:rsid w:val="00E66730"/>
    <w:rsid w:val="00E66E05"/>
    <w:rsid w:val="00E67CCF"/>
    <w:rsid w:val="00E67E16"/>
    <w:rsid w:val="00E70E7F"/>
    <w:rsid w:val="00E7158D"/>
    <w:rsid w:val="00E72C3C"/>
    <w:rsid w:val="00E73684"/>
    <w:rsid w:val="00E742B9"/>
    <w:rsid w:val="00E74A7C"/>
    <w:rsid w:val="00E7507F"/>
    <w:rsid w:val="00E7535E"/>
    <w:rsid w:val="00E75EBB"/>
    <w:rsid w:val="00E766C7"/>
    <w:rsid w:val="00E766E5"/>
    <w:rsid w:val="00E7685E"/>
    <w:rsid w:val="00E76DC8"/>
    <w:rsid w:val="00E779BD"/>
    <w:rsid w:val="00E77EAE"/>
    <w:rsid w:val="00E8023E"/>
    <w:rsid w:val="00E80295"/>
    <w:rsid w:val="00E805C6"/>
    <w:rsid w:val="00E809C5"/>
    <w:rsid w:val="00E81602"/>
    <w:rsid w:val="00E81727"/>
    <w:rsid w:val="00E81C41"/>
    <w:rsid w:val="00E81CCA"/>
    <w:rsid w:val="00E821CD"/>
    <w:rsid w:val="00E82361"/>
    <w:rsid w:val="00E82948"/>
    <w:rsid w:val="00E82FA1"/>
    <w:rsid w:val="00E83311"/>
    <w:rsid w:val="00E8344A"/>
    <w:rsid w:val="00E83905"/>
    <w:rsid w:val="00E83AAF"/>
    <w:rsid w:val="00E83ADA"/>
    <w:rsid w:val="00E83C5F"/>
    <w:rsid w:val="00E83C9E"/>
    <w:rsid w:val="00E83F87"/>
    <w:rsid w:val="00E84246"/>
    <w:rsid w:val="00E84453"/>
    <w:rsid w:val="00E8464A"/>
    <w:rsid w:val="00E848F3"/>
    <w:rsid w:val="00E84BF5"/>
    <w:rsid w:val="00E851AB"/>
    <w:rsid w:val="00E854FB"/>
    <w:rsid w:val="00E85D98"/>
    <w:rsid w:val="00E866EA"/>
    <w:rsid w:val="00E86965"/>
    <w:rsid w:val="00E86AB0"/>
    <w:rsid w:val="00E86AE1"/>
    <w:rsid w:val="00E86FF7"/>
    <w:rsid w:val="00E87800"/>
    <w:rsid w:val="00E909C5"/>
    <w:rsid w:val="00E90A7C"/>
    <w:rsid w:val="00E90CBC"/>
    <w:rsid w:val="00E912E6"/>
    <w:rsid w:val="00E916B8"/>
    <w:rsid w:val="00E925C5"/>
    <w:rsid w:val="00E92926"/>
    <w:rsid w:val="00E92AA5"/>
    <w:rsid w:val="00E92AD0"/>
    <w:rsid w:val="00E92FE3"/>
    <w:rsid w:val="00E92FFD"/>
    <w:rsid w:val="00E93772"/>
    <w:rsid w:val="00E939DB"/>
    <w:rsid w:val="00E93ABF"/>
    <w:rsid w:val="00E93B40"/>
    <w:rsid w:val="00E94E5C"/>
    <w:rsid w:val="00E95093"/>
    <w:rsid w:val="00E95174"/>
    <w:rsid w:val="00E955DA"/>
    <w:rsid w:val="00E96499"/>
    <w:rsid w:val="00E96A09"/>
    <w:rsid w:val="00E974EB"/>
    <w:rsid w:val="00E978BC"/>
    <w:rsid w:val="00EA06F1"/>
    <w:rsid w:val="00EA0E2E"/>
    <w:rsid w:val="00EA121D"/>
    <w:rsid w:val="00EA1781"/>
    <w:rsid w:val="00EA22B3"/>
    <w:rsid w:val="00EA23D7"/>
    <w:rsid w:val="00EA29FC"/>
    <w:rsid w:val="00EA2D59"/>
    <w:rsid w:val="00EA2DA0"/>
    <w:rsid w:val="00EA3277"/>
    <w:rsid w:val="00EA3350"/>
    <w:rsid w:val="00EA37B8"/>
    <w:rsid w:val="00EA46F7"/>
    <w:rsid w:val="00EA4A7A"/>
    <w:rsid w:val="00EA4B2B"/>
    <w:rsid w:val="00EA544B"/>
    <w:rsid w:val="00EA6358"/>
    <w:rsid w:val="00EA66A6"/>
    <w:rsid w:val="00EA6788"/>
    <w:rsid w:val="00EA6C28"/>
    <w:rsid w:val="00EA6E0A"/>
    <w:rsid w:val="00EA6E0C"/>
    <w:rsid w:val="00EA769D"/>
    <w:rsid w:val="00EA7F4B"/>
    <w:rsid w:val="00EB0083"/>
    <w:rsid w:val="00EB019E"/>
    <w:rsid w:val="00EB02D0"/>
    <w:rsid w:val="00EB073A"/>
    <w:rsid w:val="00EB0FD8"/>
    <w:rsid w:val="00EB1B3C"/>
    <w:rsid w:val="00EB21F4"/>
    <w:rsid w:val="00EB33EC"/>
    <w:rsid w:val="00EB3778"/>
    <w:rsid w:val="00EB390F"/>
    <w:rsid w:val="00EB3C09"/>
    <w:rsid w:val="00EB420B"/>
    <w:rsid w:val="00EB43BD"/>
    <w:rsid w:val="00EB4597"/>
    <w:rsid w:val="00EB5C05"/>
    <w:rsid w:val="00EB5F75"/>
    <w:rsid w:val="00EB668F"/>
    <w:rsid w:val="00EB68E9"/>
    <w:rsid w:val="00EB6CEF"/>
    <w:rsid w:val="00EB6EEC"/>
    <w:rsid w:val="00EB6FAF"/>
    <w:rsid w:val="00EB715C"/>
    <w:rsid w:val="00EB75E0"/>
    <w:rsid w:val="00EB793A"/>
    <w:rsid w:val="00EC04F2"/>
    <w:rsid w:val="00EC0C2B"/>
    <w:rsid w:val="00EC1777"/>
    <w:rsid w:val="00EC2383"/>
    <w:rsid w:val="00EC31BD"/>
    <w:rsid w:val="00EC3E19"/>
    <w:rsid w:val="00EC44A5"/>
    <w:rsid w:val="00EC4B14"/>
    <w:rsid w:val="00EC5024"/>
    <w:rsid w:val="00EC5159"/>
    <w:rsid w:val="00EC5BCB"/>
    <w:rsid w:val="00EC5D06"/>
    <w:rsid w:val="00EC61AA"/>
    <w:rsid w:val="00EC6D20"/>
    <w:rsid w:val="00EC7302"/>
    <w:rsid w:val="00EC73C4"/>
    <w:rsid w:val="00EC797C"/>
    <w:rsid w:val="00ED0CC3"/>
    <w:rsid w:val="00ED2213"/>
    <w:rsid w:val="00ED2A36"/>
    <w:rsid w:val="00ED325F"/>
    <w:rsid w:val="00ED33CC"/>
    <w:rsid w:val="00ED3571"/>
    <w:rsid w:val="00ED38B6"/>
    <w:rsid w:val="00ED3F1A"/>
    <w:rsid w:val="00ED41C9"/>
    <w:rsid w:val="00ED444D"/>
    <w:rsid w:val="00ED470A"/>
    <w:rsid w:val="00ED4AC5"/>
    <w:rsid w:val="00ED5874"/>
    <w:rsid w:val="00ED5A79"/>
    <w:rsid w:val="00ED5C02"/>
    <w:rsid w:val="00ED5FE5"/>
    <w:rsid w:val="00ED67BD"/>
    <w:rsid w:val="00ED706A"/>
    <w:rsid w:val="00ED7522"/>
    <w:rsid w:val="00ED752E"/>
    <w:rsid w:val="00EE076E"/>
    <w:rsid w:val="00EE07FF"/>
    <w:rsid w:val="00EE0950"/>
    <w:rsid w:val="00EE0BD3"/>
    <w:rsid w:val="00EE1502"/>
    <w:rsid w:val="00EE249C"/>
    <w:rsid w:val="00EE28CC"/>
    <w:rsid w:val="00EE38E7"/>
    <w:rsid w:val="00EE4078"/>
    <w:rsid w:val="00EE4D0B"/>
    <w:rsid w:val="00EE5452"/>
    <w:rsid w:val="00EE6632"/>
    <w:rsid w:val="00EE67F0"/>
    <w:rsid w:val="00EE6981"/>
    <w:rsid w:val="00EE7F27"/>
    <w:rsid w:val="00EF066A"/>
    <w:rsid w:val="00EF1054"/>
    <w:rsid w:val="00EF137F"/>
    <w:rsid w:val="00EF155D"/>
    <w:rsid w:val="00EF1BCC"/>
    <w:rsid w:val="00EF2263"/>
    <w:rsid w:val="00EF366C"/>
    <w:rsid w:val="00EF3A89"/>
    <w:rsid w:val="00EF4A79"/>
    <w:rsid w:val="00EF4D13"/>
    <w:rsid w:val="00EF5F75"/>
    <w:rsid w:val="00EF6DA3"/>
    <w:rsid w:val="00EF74BA"/>
    <w:rsid w:val="00EF74F9"/>
    <w:rsid w:val="00EF787D"/>
    <w:rsid w:val="00EF7A5F"/>
    <w:rsid w:val="00EF7C60"/>
    <w:rsid w:val="00F003DD"/>
    <w:rsid w:val="00F00F67"/>
    <w:rsid w:val="00F01876"/>
    <w:rsid w:val="00F01AFB"/>
    <w:rsid w:val="00F0212A"/>
    <w:rsid w:val="00F021B5"/>
    <w:rsid w:val="00F023E8"/>
    <w:rsid w:val="00F02502"/>
    <w:rsid w:val="00F0259D"/>
    <w:rsid w:val="00F02A05"/>
    <w:rsid w:val="00F03822"/>
    <w:rsid w:val="00F03B3A"/>
    <w:rsid w:val="00F03E9F"/>
    <w:rsid w:val="00F04161"/>
    <w:rsid w:val="00F044B5"/>
    <w:rsid w:val="00F046FE"/>
    <w:rsid w:val="00F04846"/>
    <w:rsid w:val="00F04D2A"/>
    <w:rsid w:val="00F05C8D"/>
    <w:rsid w:val="00F05F8A"/>
    <w:rsid w:val="00F0641A"/>
    <w:rsid w:val="00F06547"/>
    <w:rsid w:val="00F066C6"/>
    <w:rsid w:val="00F06C41"/>
    <w:rsid w:val="00F07557"/>
    <w:rsid w:val="00F07720"/>
    <w:rsid w:val="00F077AB"/>
    <w:rsid w:val="00F079C2"/>
    <w:rsid w:val="00F07B6F"/>
    <w:rsid w:val="00F108BF"/>
    <w:rsid w:val="00F10921"/>
    <w:rsid w:val="00F12617"/>
    <w:rsid w:val="00F12880"/>
    <w:rsid w:val="00F12E37"/>
    <w:rsid w:val="00F12E6F"/>
    <w:rsid w:val="00F12FCC"/>
    <w:rsid w:val="00F12FFD"/>
    <w:rsid w:val="00F1313D"/>
    <w:rsid w:val="00F131F6"/>
    <w:rsid w:val="00F133D9"/>
    <w:rsid w:val="00F1355C"/>
    <w:rsid w:val="00F138D8"/>
    <w:rsid w:val="00F13E6D"/>
    <w:rsid w:val="00F1404A"/>
    <w:rsid w:val="00F14195"/>
    <w:rsid w:val="00F1436C"/>
    <w:rsid w:val="00F14675"/>
    <w:rsid w:val="00F1468E"/>
    <w:rsid w:val="00F14981"/>
    <w:rsid w:val="00F151FF"/>
    <w:rsid w:val="00F15511"/>
    <w:rsid w:val="00F1596A"/>
    <w:rsid w:val="00F15A68"/>
    <w:rsid w:val="00F15E0F"/>
    <w:rsid w:val="00F15E75"/>
    <w:rsid w:val="00F162C6"/>
    <w:rsid w:val="00F177E3"/>
    <w:rsid w:val="00F17EA6"/>
    <w:rsid w:val="00F20C2B"/>
    <w:rsid w:val="00F21135"/>
    <w:rsid w:val="00F21864"/>
    <w:rsid w:val="00F21D92"/>
    <w:rsid w:val="00F21EA2"/>
    <w:rsid w:val="00F2217C"/>
    <w:rsid w:val="00F2288D"/>
    <w:rsid w:val="00F22A04"/>
    <w:rsid w:val="00F22F3D"/>
    <w:rsid w:val="00F23424"/>
    <w:rsid w:val="00F23759"/>
    <w:rsid w:val="00F23B8D"/>
    <w:rsid w:val="00F247E6"/>
    <w:rsid w:val="00F25091"/>
    <w:rsid w:val="00F25B3F"/>
    <w:rsid w:val="00F25D4B"/>
    <w:rsid w:val="00F25D7C"/>
    <w:rsid w:val="00F25E63"/>
    <w:rsid w:val="00F265D0"/>
    <w:rsid w:val="00F26F6A"/>
    <w:rsid w:val="00F2705C"/>
    <w:rsid w:val="00F27241"/>
    <w:rsid w:val="00F27468"/>
    <w:rsid w:val="00F3025F"/>
    <w:rsid w:val="00F302B9"/>
    <w:rsid w:val="00F30B07"/>
    <w:rsid w:val="00F30B28"/>
    <w:rsid w:val="00F31209"/>
    <w:rsid w:val="00F31521"/>
    <w:rsid w:val="00F31692"/>
    <w:rsid w:val="00F31B07"/>
    <w:rsid w:val="00F326B6"/>
    <w:rsid w:val="00F32C8F"/>
    <w:rsid w:val="00F32E41"/>
    <w:rsid w:val="00F334DC"/>
    <w:rsid w:val="00F3391E"/>
    <w:rsid w:val="00F33D5B"/>
    <w:rsid w:val="00F33F69"/>
    <w:rsid w:val="00F345D2"/>
    <w:rsid w:val="00F346B9"/>
    <w:rsid w:val="00F348A3"/>
    <w:rsid w:val="00F349CB"/>
    <w:rsid w:val="00F34A38"/>
    <w:rsid w:val="00F354C9"/>
    <w:rsid w:val="00F35A7F"/>
    <w:rsid w:val="00F36031"/>
    <w:rsid w:val="00F3628C"/>
    <w:rsid w:val="00F362BB"/>
    <w:rsid w:val="00F368B6"/>
    <w:rsid w:val="00F36A11"/>
    <w:rsid w:val="00F36C90"/>
    <w:rsid w:val="00F36D83"/>
    <w:rsid w:val="00F36E35"/>
    <w:rsid w:val="00F4013A"/>
    <w:rsid w:val="00F40694"/>
    <w:rsid w:val="00F40D24"/>
    <w:rsid w:val="00F42BC0"/>
    <w:rsid w:val="00F43698"/>
    <w:rsid w:val="00F437E7"/>
    <w:rsid w:val="00F44817"/>
    <w:rsid w:val="00F45965"/>
    <w:rsid w:val="00F45B3F"/>
    <w:rsid w:val="00F45EB1"/>
    <w:rsid w:val="00F45FF5"/>
    <w:rsid w:val="00F46420"/>
    <w:rsid w:val="00F46A8F"/>
    <w:rsid w:val="00F46CC0"/>
    <w:rsid w:val="00F46EA9"/>
    <w:rsid w:val="00F46F08"/>
    <w:rsid w:val="00F47714"/>
    <w:rsid w:val="00F47E15"/>
    <w:rsid w:val="00F500D5"/>
    <w:rsid w:val="00F500F8"/>
    <w:rsid w:val="00F501E4"/>
    <w:rsid w:val="00F5097D"/>
    <w:rsid w:val="00F50A34"/>
    <w:rsid w:val="00F50F32"/>
    <w:rsid w:val="00F5110D"/>
    <w:rsid w:val="00F51233"/>
    <w:rsid w:val="00F5187D"/>
    <w:rsid w:val="00F51D8F"/>
    <w:rsid w:val="00F52858"/>
    <w:rsid w:val="00F5322C"/>
    <w:rsid w:val="00F53A5A"/>
    <w:rsid w:val="00F550AE"/>
    <w:rsid w:val="00F553CD"/>
    <w:rsid w:val="00F55F6C"/>
    <w:rsid w:val="00F56228"/>
    <w:rsid w:val="00F56B21"/>
    <w:rsid w:val="00F570BF"/>
    <w:rsid w:val="00F571D3"/>
    <w:rsid w:val="00F57438"/>
    <w:rsid w:val="00F57574"/>
    <w:rsid w:val="00F577C7"/>
    <w:rsid w:val="00F57822"/>
    <w:rsid w:val="00F60331"/>
    <w:rsid w:val="00F608BC"/>
    <w:rsid w:val="00F609D9"/>
    <w:rsid w:val="00F61959"/>
    <w:rsid w:val="00F61D2B"/>
    <w:rsid w:val="00F6273F"/>
    <w:rsid w:val="00F62B53"/>
    <w:rsid w:val="00F62CBF"/>
    <w:rsid w:val="00F632F7"/>
    <w:rsid w:val="00F633D2"/>
    <w:rsid w:val="00F647B6"/>
    <w:rsid w:val="00F64ACB"/>
    <w:rsid w:val="00F64CF5"/>
    <w:rsid w:val="00F64E4A"/>
    <w:rsid w:val="00F65374"/>
    <w:rsid w:val="00F655F0"/>
    <w:rsid w:val="00F65E8D"/>
    <w:rsid w:val="00F66453"/>
    <w:rsid w:val="00F6680C"/>
    <w:rsid w:val="00F66838"/>
    <w:rsid w:val="00F66F17"/>
    <w:rsid w:val="00F671F0"/>
    <w:rsid w:val="00F67288"/>
    <w:rsid w:val="00F67E43"/>
    <w:rsid w:val="00F67F1F"/>
    <w:rsid w:val="00F7012E"/>
    <w:rsid w:val="00F703D9"/>
    <w:rsid w:val="00F70485"/>
    <w:rsid w:val="00F70D7E"/>
    <w:rsid w:val="00F711A2"/>
    <w:rsid w:val="00F719FD"/>
    <w:rsid w:val="00F71F9A"/>
    <w:rsid w:val="00F73050"/>
    <w:rsid w:val="00F734A5"/>
    <w:rsid w:val="00F73936"/>
    <w:rsid w:val="00F73948"/>
    <w:rsid w:val="00F739C8"/>
    <w:rsid w:val="00F74642"/>
    <w:rsid w:val="00F75152"/>
    <w:rsid w:val="00F75273"/>
    <w:rsid w:val="00F75FF6"/>
    <w:rsid w:val="00F76803"/>
    <w:rsid w:val="00F7689F"/>
    <w:rsid w:val="00F7697F"/>
    <w:rsid w:val="00F77647"/>
    <w:rsid w:val="00F77C9B"/>
    <w:rsid w:val="00F77CA9"/>
    <w:rsid w:val="00F77EA0"/>
    <w:rsid w:val="00F80451"/>
    <w:rsid w:val="00F8232D"/>
    <w:rsid w:val="00F82EBC"/>
    <w:rsid w:val="00F82FAC"/>
    <w:rsid w:val="00F8374B"/>
    <w:rsid w:val="00F83966"/>
    <w:rsid w:val="00F83DDB"/>
    <w:rsid w:val="00F84499"/>
    <w:rsid w:val="00F847B9"/>
    <w:rsid w:val="00F84965"/>
    <w:rsid w:val="00F84ED8"/>
    <w:rsid w:val="00F85299"/>
    <w:rsid w:val="00F85594"/>
    <w:rsid w:val="00F85976"/>
    <w:rsid w:val="00F859E5"/>
    <w:rsid w:val="00F868BA"/>
    <w:rsid w:val="00F86922"/>
    <w:rsid w:val="00F869B6"/>
    <w:rsid w:val="00F86CE6"/>
    <w:rsid w:val="00F86D1A"/>
    <w:rsid w:val="00F86E72"/>
    <w:rsid w:val="00F86F42"/>
    <w:rsid w:val="00F876A0"/>
    <w:rsid w:val="00F87783"/>
    <w:rsid w:val="00F87880"/>
    <w:rsid w:val="00F900A0"/>
    <w:rsid w:val="00F9016C"/>
    <w:rsid w:val="00F90515"/>
    <w:rsid w:val="00F919B9"/>
    <w:rsid w:val="00F92025"/>
    <w:rsid w:val="00F92264"/>
    <w:rsid w:val="00F925F8"/>
    <w:rsid w:val="00F92624"/>
    <w:rsid w:val="00F928DB"/>
    <w:rsid w:val="00F9317C"/>
    <w:rsid w:val="00F9351E"/>
    <w:rsid w:val="00F937D3"/>
    <w:rsid w:val="00F94113"/>
    <w:rsid w:val="00F9451B"/>
    <w:rsid w:val="00F95391"/>
    <w:rsid w:val="00F954B3"/>
    <w:rsid w:val="00F95B7C"/>
    <w:rsid w:val="00F963DE"/>
    <w:rsid w:val="00F96761"/>
    <w:rsid w:val="00F968A5"/>
    <w:rsid w:val="00F96B15"/>
    <w:rsid w:val="00F96F32"/>
    <w:rsid w:val="00F9714B"/>
    <w:rsid w:val="00F979B7"/>
    <w:rsid w:val="00F97E39"/>
    <w:rsid w:val="00FA01EF"/>
    <w:rsid w:val="00FA0446"/>
    <w:rsid w:val="00FA07B0"/>
    <w:rsid w:val="00FA0AAE"/>
    <w:rsid w:val="00FA1345"/>
    <w:rsid w:val="00FA1D6F"/>
    <w:rsid w:val="00FA264B"/>
    <w:rsid w:val="00FA2BF8"/>
    <w:rsid w:val="00FA2EB0"/>
    <w:rsid w:val="00FA325F"/>
    <w:rsid w:val="00FA3346"/>
    <w:rsid w:val="00FA4115"/>
    <w:rsid w:val="00FA4116"/>
    <w:rsid w:val="00FA4485"/>
    <w:rsid w:val="00FA44BC"/>
    <w:rsid w:val="00FA496F"/>
    <w:rsid w:val="00FA49F2"/>
    <w:rsid w:val="00FA4D47"/>
    <w:rsid w:val="00FA525D"/>
    <w:rsid w:val="00FA60B6"/>
    <w:rsid w:val="00FA62E0"/>
    <w:rsid w:val="00FA636E"/>
    <w:rsid w:val="00FA6447"/>
    <w:rsid w:val="00FA7281"/>
    <w:rsid w:val="00FA755E"/>
    <w:rsid w:val="00FA7BB6"/>
    <w:rsid w:val="00FB029F"/>
    <w:rsid w:val="00FB06B4"/>
    <w:rsid w:val="00FB1092"/>
    <w:rsid w:val="00FB1A91"/>
    <w:rsid w:val="00FB241F"/>
    <w:rsid w:val="00FB3A04"/>
    <w:rsid w:val="00FB3A60"/>
    <w:rsid w:val="00FB3A69"/>
    <w:rsid w:val="00FB3E08"/>
    <w:rsid w:val="00FB4096"/>
    <w:rsid w:val="00FB4DF1"/>
    <w:rsid w:val="00FB5BB0"/>
    <w:rsid w:val="00FB6560"/>
    <w:rsid w:val="00FB699F"/>
    <w:rsid w:val="00FB6CE4"/>
    <w:rsid w:val="00FB6DDD"/>
    <w:rsid w:val="00FB6E1F"/>
    <w:rsid w:val="00FB7248"/>
    <w:rsid w:val="00FB75B5"/>
    <w:rsid w:val="00FB7718"/>
    <w:rsid w:val="00FB7ABD"/>
    <w:rsid w:val="00FB7E90"/>
    <w:rsid w:val="00FC007B"/>
    <w:rsid w:val="00FC03F0"/>
    <w:rsid w:val="00FC069F"/>
    <w:rsid w:val="00FC0CE3"/>
    <w:rsid w:val="00FC0DB0"/>
    <w:rsid w:val="00FC0F0B"/>
    <w:rsid w:val="00FC13BC"/>
    <w:rsid w:val="00FC15ED"/>
    <w:rsid w:val="00FC1614"/>
    <w:rsid w:val="00FC1696"/>
    <w:rsid w:val="00FC1CD0"/>
    <w:rsid w:val="00FC28F1"/>
    <w:rsid w:val="00FC2A65"/>
    <w:rsid w:val="00FC3A96"/>
    <w:rsid w:val="00FC46F7"/>
    <w:rsid w:val="00FC502D"/>
    <w:rsid w:val="00FC5AA5"/>
    <w:rsid w:val="00FC6354"/>
    <w:rsid w:val="00FC6995"/>
    <w:rsid w:val="00FC6BC0"/>
    <w:rsid w:val="00FC6E42"/>
    <w:rsid w:val="00FC7C46"/>
    <w:rsid w:val="00FC7E03"/>
    <w:rsid w:val="00FD0282"/>
    <w:rsid w:val="00FD069B"/>
    <w:rsid w:val="00FD09D0"/>
    <w:rsid w:val="00FD0AAD"/>
    <w:rsid w:val="00FD0DB7"/>
    <w:rsid w:val="00FD11E4"/>
    <w:rsid w:val="00FD1754"/>
    <w:rsid w:val="00FD1D2F"/>
    <w:rsid w:val="00FD212D"/>
    <w:rsid w:val="00FD280B"/>
    <w:rsid w:val="00FD2D36"/>
    <w:rsid w:val="00FD33DB"/>
    <w:rsid w:val="00FD5200"/>
    <w:rsid w:val="00FD52B3"/>
    <w:rsid w:val="00FD5730"/>
    <w:rsid w:val="00FD59E5"/>
    <w:rsid w:val="00FD5C90"/>
    <w:rsid w:val="00FD6525"/>
    <w:rsid w:val="00FD707B"/>
    <w:rsid w:val="00FD77B8"/>
    <w:rsid w:val="00FD7852"/>
    <w:rsid w:val="00FE1048"/>
    <w:rsid w:val="00FE121C"/>
    <w:rsid w:val="00FE130E"/>
    <w:rsid w:val="00FE177F"/>
    <w:rsid w:val="00FE18D6"/>
    <w:rsid w:val="00FE1EDC"/>
    <w:rsid w:val="00FE2213"/>
    <w:rsid w:val="00FE2815"/>
    <w:rsid w:val="00FE2DB8"/>
    <w:rsid w:val="00FE2E74"/>
    <w:rsid w:val="00FE2E7B"/>
    <w:rsid w:val="00FE2FB8"/>
    <w:rsid w:val="00FE32B8"/>
    <w:rsid w:val="00FE40E7"/>
    <w:rsid w:val="00FE4E88"/>
    <w:rsid w:val="00FE510C"/>
    <w:rsid w:val="00FE5A60"/>
    <w:rsid w:val="00FE5D31"/>
    <w:rsid w:val="00FE69C5"/>
    <w:rsid w:val="00FE6C1A"/>
    <w:rsid w:val="00FE79E2"/>
    <w:rsid w:val="00FE7DE0"/>
    <w:rsid w:val="00FF00DC"/>
    <w:rsid w:val="00FF09B1"/>
    <w:rsid w:val="00FF0DAF"/>
    <w:rsid w:val="00FF0DE5"/>
    <w:rsid w:val="00FF1423"/>
    <w:rsid w:val="00FF20B9"/>
    <w:rsid w:val="00FF2FE8"/>
    <w:rsid w:val="00FF357A"/>
    <w:rsid w:val="00FF37B3"/>
    <w:rsid w:val="00FF38F1"/>
    <w:rsid w:val="00FF4BEE"/>
    <w:rsid w:val="00FF50CE"/>
    <w:rsid w:val="00FF5160"/>
    <w:rsid w:val="00FF653C"/>
    <w:rsid w:val="00FF66ED"/>
    <w:rsid w:val="00FF6734"/>
    <w:rsid w:val="00FF7675"/>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66DF64F9"/>
  <w15:chartTrackingRefBased/>
  <w15:docId w15:val="{F5190001-A258-4A82-AF53-EED770180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footer" w:uiPriority="99"/>
    <w:lsdException w:name="caption" w:uiPriority="35" w:qFormat="1"/>
    <w:lsdException w:name="table of figures" w:uiPriority="99"/>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1C79"/>
    <w:pPr>
      <w:spacing w:after="160" w:line="259" w:lineRule="auto"/>
    </w:pPr>
    <w:rPr>
      <w:rFonts w:asciiTheme="minorHAnsi" w:eastAsiaTheme="minorEastAsia" w:hAnsiTheme="minorHAnsi" w:cstheme="minorBid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83966"/>
    <w:pPr>
      <w:keepNext/>
      <w:keepLines/>
      <w:numPr>
        <w:numId w:val="1"/>
      </w:numPr>
      <w:pBdr>
        <w:top w:val="single" w:sz="12" w:space="3" w:color="auto"/>
      </w:pBdr>
      <w:spacing w:before="240" w:after="180"/>
      <w:ind w:left="432"/>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F83966"/>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uiPriority w:val="99"/>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style>
  <w:style w:type="paragraph" w:styleId="BodyText2">
    <w:name w:val="Body Text 2"/>
    <w:basedOn w:val="Normal"/>
    <w:link w:val="BodyText2Char"/>
    <w:rsid w:val="00F1468E"/>
    <w:pPr>
      <w:spacing w:after="0"/>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link w:val="BalloonTextChar"/>
    <w:uiPriority w:val="99"/>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link w:val="CommentSubjectChar"/>
    <w:uiPriority w:val="99"/>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cstheme="minorBidi"/>
      <w:sz w:val="18"/>
      <w:szCs w:val="22"/>
      <w:lang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uiPriority w:val="99"/>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lang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customStyle="1" w:styleId="CommentSubjectChar">
    <w:name w:val="Comment Subject Char"/>
    <w:link w:val="CommentSubject"/>
    <w:uiPriority w:val="99"/>
    <w:semiHidden/>
    <w:rsid w:val="00D85DB7"/>
    <w:rPr>
      <w:rFonts w:ascii="Times New Roman" w:hAnsi="Times New Roman"/>
      <w:b/>
      <w:bCs/>
      <w:lang w:val="en-GB"/>
    </w:rPr>
  </w:style>
  <w:style w:type="character" w:styleId="PlaceholderText">
    <w:name w:val="Placeholder Text"/>
    <w:basedOn w:val="DefaultParagraphFont"/>
    <w:uiPriority w:val="99"/>
    <w:semiHidden/>
    <w:rsid w:val="00E3380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9720018">
      <w:bodyDiv w:val="1"/>
      <w:marLeft w:val="0"/>
      <w:marRight w:val="0"/>
      <w:marTop w:val="0"/>
      <w:marBottom w:val="0"/>
      <w:divBdr>
        <w:top w:val="none" w:sz="0" w:space="0" w:color="auto"/>
        <w:left w:val="none" w:sz="0" w:space="0" w:color="auto"/>
        <w:bottom w:val="none" w:sz="0" w:space="0" w:color="auto"/>
        <w:right w:val="none" w:sz="0" w:space="0" w:color="auto"/>
      </w:divBdr>
      <w:divsChild>
        <w:div w:id="1826239094">
          <w:marLeft w:val="806"/>
          <w:marRight w:val="0"/>
          <w:marTop w:val="0"/>
          <w:marBottom w:val="0"/>
          <w:divBdr>
            <w:top w:val="none" w:sz="0" w:space="0" w:color="auto"/>
            <w:left w:val="none" w:sz="0" w:space="0" w:color="auto"/>
            <w:bottom w:val="none" w:sz="0" w:space="0" w:color="auto"/>
            <w:right w:val="none" w:sz="0" w:space="0" w:color="auto"/>
          </w:divBdr>
        </w:div>
      </w:divsChild>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89080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7264142">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1679642">
      <w:bodyDiv w:val="1"/>
      <w:marLeft w:val="0"/>
      <w:marRight w:val="0"/>
      <w:marTop w:val="0"/>
      <w:marBottom w:val="0"/>
      <w:divBdr>
        <w:top w:val="none" w:sz="0" w:space="0" w:color="auto"/>
        <w:left w:val="none" w:sz="0" w:space="0" w:color="auto"/>
        <w:bottom w:val="none" w:sz="0" w:space="0" w:color="auto"/>
        <w:right w:val="none" w:sz="0" w:space="0" w:color="auto"/>
      </w:divBdr>
      <w:divsChild>
        <w:div w:id="808550395">
          <w:marLeft w:val="1166"/>
          <w:marRight w:val="0"/>
          <w:marTop w:val="77"/>
          <w:marBottom w:val="0"/>
          <w:divBdr>
            <w:top w:val="none" w:sz="0" w:space="0" w:color="auto"/>
            <w:left w:val="none" w:sz="0" w:space="0" w:color="auto"/>
            <w:bottom w:val="none" w:sz="0" w:space="0" w:color="auto"/>
            <w:right w:val="none" w:sz="0" w:space="0" w:color="auto"/>
          </w:divBdr>
        </w:div>
        <w:div w:id="1574778607">
          <w:marLeft w:val="1166"/>
          <w:marRight w:val="0"/>
          <w:marTop w:val="77"/>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91126505">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3620852">
      <w:bodyDiv w:val="1"/>
      <w:marLeft w:val="0"/>
      <w:marRight w:val="0"/>
      <w:marTop w:val="0"/>
      <w:marBottom w:val="0"/>
      <w:divBdr>
        <w:top w:val="none" w:sz="0" w:space="0" w:color="auto"/>
        <w:left w:val="none" w:sz="0" w:space="0" w:color="auto"/>
        <w:bottom w:val="none" w:sz="0" w:space="0" w:color="auto"/>
        <w:right w:val="none" w:sz="0" w:space="0" w:color="auto"/>
      </w:divBdr>
    </w:div>
    <w:div w:id="104082770">
      <w:bodyDiv w:val="1"/>
      <w:marLeft w:val="0"/>
      <w:marRight w:val="0"/>
      <w:marTop w:val="0"/>
      <w:marBottom w:val="0"/>
      <w:divBdr>
        <w:top w:val="none" w:sz="0" w:space="0" w:color="auto"/>
        <w:left w:val="none" w:sz="0" w:space="0" w:color="auto"/>
        <w:bottom w:val="none" w:sz="0" w:space="0" w:color="auto"/>
        <w:right w:val="none" w:sz="0" w:space="0" w:color="auto"/>
      </w:divBdr>
    </w:div>
    <w:div w:id="108594440">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3666457">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1681993">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699191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16824936">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2084257">
      <w:bodyDiv w:val="1"/>
      <w:marLeft w:val="0"/>
      <w:marRight w:val="0"/>
      <w:marTop w:val="0"/>
      <w:marBottom w:val="0"/>
      <w:divBdr>
        <w:top w:val="none" w:sz="0" w:space="0" w:color="auto"/>
        <w:left w:val="none" w:sz="0" w:space="0" w:color="auto"/>
        <w:bottom w:val="none" w:sz="0" w:space="0" w:color="auto"/>
        <w:right w:val="none" w:sz="0" w:space="0" w:color="auto"/>
      </w:divBdr>
    </w:div>
    <w:div w:id="242305234">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6403199">
      <w:bodyDiv w:val="1"/>
      <w:marLeft w:val="0"/>
      <w:marRight w:val="0"/>
      <w:marTop w:val="0"/>
      <w:marBottom w:val="0"/>
      <w:divBdr>
        <w:top w:val="none" w:sz="0" w:space="0" w:color="auto"/>
        <w:left w:val="none" w:sz="0" w:space="0" w:color="auto"/>
        <w:bottom w:val="none" w:sz="0" w:space="0" w:color="auto"/>
        <w:right w:val="none" w:sz="0" w:space="0" w:color="auto"/>
      </w:divBdr>
    </w:div>
    <w:div w:id="263150690">
      <w:bodyDiv w:val="1"/>
      <w:marLeft w:val="0"/>
      <w:marRight w:val="0"/>
      <w:marTop w:val="0"/>
      <w:marBottom w:val="0"/>
      <w:divBdr>
        <w:top w:val="none" w:sz="0" w:space="0" w:color="auto"/>
        <w:left w:val="none" w:sz="0" w:space="0" w:color="auto"/>
        <w:bottom w:val="none" w:sz="0" w:space="0" w:color="auto"/>
        <w:right w:val="none" w:sz="0" w:space="0" w:color="auto"/>
      </w:divBdr>
    </w:div>
    <w:div w:id="267588504">
      <w:bodyDiv w:val="1"/>
      <w:marLeft w:val="0"/>
      <w:marRight w:val="0"/>
      <w:marTop w:val="0"/>
      <w:marBottom w:val="0"/>
      <w:divBdr>
        <w:top w:val="none" w:sz="0" w:space="0" w:color="auto"/>
        <w:left w:val="none" w:sz="0" w:space="0" w:color="auto"/>
        <w:bottom w:val="none" w:sz="0" w:space="0" w:color="auto"/>
        <w:right w:val="none" w:sz="0" w:space="0" w:color="auto"/>
      </w:divBdr>
    </w:div>
    <w:div w:id="283117458">
      <w:bodyDiv w:val="1"/>
      <w:marLeft w:val="0"/>
      <w:marRight w:val="0"/>
      <w:marTop w:val="0"/>
      <w:marBottom w:val="0"/>
      <w:divBdr>
        <w:top w:val="none" w:sz="0" w:space="0" w:color="auto"/>
        <w:left w:val="none" w:sz="0" w:space="0" w:color="auto"/>
        <w:bottom w:val="none" w:sz="0" w:space="0" w:color="auto"/>
        <w:right w:val="none" w:sz="0" w:space="0" w:color="auto"/>
      </w:divBdr>
    </w:div>
    <w:div w:id="290136386">
      <w:bodyDiv w:val="1"/>
      <w:marLeft w:val="0"/>
      <w:marRight w:val="0"/>
      <w:marTop w:val="0"/>
      <w:marBottom w:val="0"/>
      <w:divBdr>
        <w:top w:val="none" w:sz="0" w:space="0" w:color="auto"/>
        <w:left w:val="none" w:sz="0" w:space="0" w:color="auto"/>
        <w:bottom w:val="none" w:sz="0" w:space="0" w:color="auto"/>
        <w:right w:val="none" w:sz="0" w:space="0" w:color="auto"/>
      </w:divBdr>
      <w:divsChild>
        <w:div w:id="84153850">
          <w:marLeft w:val="1080"/>
          <w:marRight w:val="0"/>
          <w:marTop w:val="0"/>
          <w:marBottom w:val="0"/>
          <w:divBdr>
            <w:top w:val="none" w:sz="0" w:space="0" w:color="auto"/>
            <w:left w:val="none" w:sz="0" w:space="0" w:color="auto"/>
            <w:bottom w:val="none" w:sz="0" w:space="0" w:color="auto"/>
            <w:right w:val="none" w:sz="0" w:space="0" w:color="auto"/>
          </w:divBdr>
        </w:div>
        <w:div w:id="196623595">
          <w:marLeft w:val="1080"/>
          <w:marRight w:val="0"/>
          <w:marTop w:val="0"/>
          <w:marBottom w:val="0"/>
          <w:divBdr>
            <w:top w:val="none" w:sz="0" w:space="0" w:color="auto"/>
            <w:left w:val="none" w:sz="0" w:space="0" w:color="auto"/>
            <w:bottom w:val="none" w:sz="0" w:space="0" w:color="auto"/>
            <w:right w:val="none" w:sz="0" w:space="0" w:color="auto"/>
          </w:divBdr>
        </w:div>
        <w:div w:id="511991246">
          <w:marLeft w:val="806"/>
          <w:marRight w:val="0"/>
          <w:marTop w:val="0"/>
          <w:marBottom w:val="0"/>
          <w:divBdr>
            <w:top w:val="none" w:sz="0" w:space="0" w:color="auto"/>
            <w:left w:val="none" w:sz="0" w:space="0" w:color="auto"/>
            <w:bottom w:val="none" w:sz="0" w:space="0" w:color="auto"/>
            <w:right w:val="none" w:sz="0" w:space="0" w:color="auto"/>
          </w:divBdr>
        </w:div>
        <w:div w:id="515730418">
          <w:marLeft w:val="533"/>
          <w:marRight w:val="0"/>
          <w:marTop w:val="0"/>
          <w:marBottom w:val="0"/>
          <w:divBdr>
            <w:top w:val="none" w:sz="0" w:space="0" w:color="auto"/>
            <w:left w:val="none" w:sz="0" w:space="0" w:color="auto"/>
            <w:bottom w:val="none" w:sz="0" w:space="0" w:color="auto"/>
            <w:right w:val="none" w:sz="0" w:space="0" w:color="auto"/>
          </w:divBdr>
        </w:div>
        <w:div w:id="629867873">
          <w:marLeft w:val="1080"/>
          <w:marRight w:val="0"/>
          <w:marTop w:val="0"/>
          <w:marBottom w:val="0"/>
          <w:divBdr>
            <w:top w:val="none" w:sz="0" w:space="0" w:color="auto"/>
            <w:left w:val="none" w:sz="0" w:space="0" w:color="auto"/>
            <w:bottom w:val="none" w:sz="0" w:space="0" w:color="auto"/>
            <w:right w:val="none" w:sz="0" w:space="0" w:color="auto"/>
          </w:divBdr>
        </w:div>
        <w:div w:id="947201435">
          <w:marLeft w:val="806"/>
          <w:marRight w:val="0"/>
          <w:marTop w:val="0"/>
          <w:marBottom w:val="0"/>
          <w:divBdr>
            <w:top w:val="none" w:sz="0" w:space="0" w:color="auto"/>
            <w:left w:val="none" w:sz="0" w:space="0" w:color="auto"/>
            <w:bottom w:val="none" w:sz="0" w:space="0" w:color="auto"/>
            <w:right w:val="none" w:sz="0" w:space="0" w:color="auto"/>
          </w:divBdr>
        </w:div>
        <w:div w:id="1130174295">
          <w:marLeft w:val="806"/>
          <w:marRight w:val="0"/>
          <w:marTop w:val="0"/>
          <w:marBottom w:val="0"/>
          <w:divBdr>
            <w:top w:val="none" w:sz="0" w:space="0" w:color="auto"/>
            <w:left w:val="none" w:sz="0" w:space="0" w:color="auto"/>
            <w:bottom w:val="none" w:sz="0" w:space="0" w:color="auto"/>
            <w:right w:val="none" w:sz="0" w:space="0" w:color="auto"/>
          </w:divBdr>
        </w:div>
        <w:div w:id="1188326594">
          <w:marLeft w:val="1080"/>
          <w:marRight w:val="0"/>
          <w:marTop w:val="0"/>
          <w:marBottom w:val="0"/>
          <w:divBdr>
            <w:top w:val="none" w:sz="0" w:space="0" w:color="auto"/>
            <w:left w:val="none" w:sz="0" w:space="0" w:color="auto"/>
            <w:bottom w:val="none" w:sz="0" w:space="0" w:color="auto"/>
            <w:right w:val="none" w:sz="0" w:space="0" w:color="auto"/>
          </w:divBdr>
        </w:div>
        <w:div w:id="1224416144">
          <w:marLeft w:val="533"/>
          <w:marRight w:val="0"/>
          <w:marTop w:val="0"/>
          <w:marBottom w:val="0"/>
          <w:divBdr>
            <w:top w:val="none" w:sz="0" w:space="0" w:color="auto"/>
            <w:left w:val="none" w:sz="0" w:space="0" w:color="auto"/>
            <w:bottom w:val="none" w:sz="0" w:space="0" w:color="auto"/>
            <w:right w:val="none" w:sz="0" w:space="0" w:color="auto"/>
          </w:divBdr>
        </w:div>
        <w:div w:id="1225532930">
          <w:marLeft w:val="1080"/>
          <w:marRight w:val="0"/>
          <w:marTop w:val="0"/>
          <w:marBottom w:val="0"/>
          <w:divBdr>
            <w:top w:val="none" w:sz="0" w:space="0" w:color="auto"/>
            <w:left w:val="none" w:sz="0" w:space="0" w:color="auto"/>
            <w:bottom w:val="none" w:sz="0" w:space="0" w:color="auto"/>
            <w:right w:val="none" w:sz="0" w:space="0" w:color="auto"/>
          </w:divBdr>
        </w:div>
        <w:div w:id="1236278491">
          <w:marLeft w:val="274"/>
          <w:marRight w:val="0"/>
          <w:marTop w:val="240"/>
          <w:marBottom w:val="0"/>
          <w:divBdr>
            <w:top w:val="none" w:sz="0" w:space="0" w:color="auto"/>
            <w:left w:val="none" w:sz="0" w:space="0" w:color="auto"/>
            <w:bottom w:val="none" w:sz="0" w:space="0" w:color="auto"/>
            <w:right w:val="none" w:sz="0" w:space="0" w:color="auto"/>
          </w:divBdr>
        </w:div>
        <w:div w:id="1514799770">
          <w:marLeft w:val="1080"/>
          <w:marRight w:val="0"/>
          <w:marTop w:val="0"/>
          <w:marBottom w:val="0"/>
          <w:divBdr>
            <w:top w:val="none" w:sz="0" w:space="0" w:color="auto"/>
            <w:left w:val="none" w:sz="0" w:space="0" w:color="auto"/>
            <w:bottom w:val="none" w:sz="0" w:space="0" w:color="auto"/>
            <w:right w:val="none" w:sz="0" w:space="0" w:color="auto"/>
          </w:divBdr>
        </w:div>
        <w:div w:id="1554347010">
          <w:marLeft w:val="806"/>
          <w:marRight w:val="0"/>
          <w:marTop w:val="0"/>
          <w:marBottom w:val="0"/>
          <w:divBdr>
            <w:top w:val="none" w:sz="0" w:space="0" w:color="auto"/>
            <w:left w:val="none" w:sz="0" w:space="0" w:color="auto"/>
            <w:bottom w:val="none" w:sz="0" w:space="0" w:color="auto"/>
            <w:right w:val="none" w:sz="0" w:space="0" w:color="auto"/>
          </w:divBdr>
        </w:div>
        <w:div w:id="1598638826">
          <w:marLeft w:val="533"/>
          <w:marRight w:val="0"/>
          <w:marTop w:val="0"/>
          <w:marBottom w:val="0"/>
          <w:divBdr>
            <w:top w:val="none" w:sz="0" w:space="0" w:color="auto"/>
            <w:left w:val="none" w:sz="0" w:space="0" w:color="auto"/>
            <w:bottom w:val="none" w:sz="0" w:space="0" w:color="auto"/>
            <w:right w:val="none" w:sz="0" w:space="0" w:color="auto"/>
          </w:divBdr>
        </w:div>
        <w:div w:id="1617519023">
          <w:marLeft w:val="1080"/>
          <w:marRight w:val="0"/>
          <w:marTop w:val="0"/>
          <w:marBottom w:val="0"/>
          <w:divBdr>
            <w:top w:val="none" w:sz="0" w:space="0" w:color="auto"/>
            <w:left w:val="none" w:sz="0" w:space="0" w:color="auto"/>
            <w:bottom w:val="none" w:sz="0" w:space="0" w:color="auto"/>
            <w:right w:val="none" w:sz="0" w:space="0" w:color="auto"/>
          </w:divBdr>
        </w:div>
        <w:div w:id="1701972677">
          <w:marLeft w:val="806"/>
          <w:marRight w:val="0"/>
          <w:marTop w:val="0"/>
          <w:marBottom w:val="0"/>
          <w:divBdr>
            <w:top w:val="none" w:sz="0" w:space="0" w:color="auto"/>
            <w:left w:val="none" w:sz="0" w:space="0" w:color="auto"/>
            <w:bottom w:val="none" w:sz="0" w:space="0" w:color="auto"/>
            <w:right w:val="none" w:sz="0" w:space="0" w:color="auto"/>
          </w:divBdr>
        </w:div>
        <w:div w:id="1734694220">
          <w:marLeft w:val="1080"/>
          <w:marRight w:val="0"/>
          <w:marTop w:val="0"/>
          <w:marBottom w:val="0"/>
          <w:divBdr>
            <w:top w:val="none" w:sz="0" w:space="0" w:color="auto"/>
            <w:left w:val="none" w:sz="0" w:space="0" w:color="auto"/>
            <w:bottom w:val="none" w:sz="0" w:space="0" w:color="auto"/>
            <w:right w:val="none" w:sz="0" w:space="0" w:color="auto"/>
          </w:divBdr>
        </w:div>
        <w:div w:id="1739133137">
          <w:marLeft w:val="274"/>
          <w:marRight w:val="0"/>
          <w:marTop w:val="240"/>
          <w:marBottom w:val="0"/>
          <w:divBdr>
            <w:top w:val="none" w:sz="0" w:space="0" w:color="auto"/>
            <w:left w:val="none" w:sz="0" w:space="0" w:color="auto"/>
            <w:bottom w:val="none" w:sz="0" w:space="0" w:color="auto"/>
            <w:right w:val="none" w:sz="0" w:space="0" w:color="auto"/>
          </w:divBdr>
        </w:div>
        <w:div w:id="1759325010">
          <w:marLeft w:val="806"/>
          <w:marRight w:val="0"/>
          <w:marTop w:val="0"/>
          <w:marBottom w:val="0"/>
          <w:divBdr>
            <w:top w:val="none" w:sz="0" w:space="0" w:color="auto"/>
            <w:left w:val="none" w:sz="0" w:space="0" w:color="auto"/>
            <w:bottom w:val="none" w:sz="0" w:space="0" w:color="auto"/>
            <w:right w:val="none" w:sz="0" w:space="0" w:color="auto"/>
          </w:divBdr>
        </w:div>
        <w:div w:id="1817840814">
          <w:marLeft w:val="533"/>
          <w:marRight w:val="0"/>
          <w:marTop w:val="0"/>
          <w:marBottom w:val="0"/>
          <w:divBdr>
            <w:top w:val="none" w:sz="0" w:space="0" w:color="auto"/>
            <w:left w:val="none" w:sz="0" w:space="0" w:color="auto"/>
            <w:bottom w:val="none" w:sz="0" w:space="0" w:color="auto"/>
            <w:right w:val="none" w:sz="0" w:space="0" w:color="auto"/>
          </w:divBdr>
        </w:div>
        <w:div w:id="2019964965">
          <w:marLeft w:val="1080"/>
          <w:marRight w:val="0"/>
          <w:marTop w:val="0"/>
          <w:marBottom w:val="0"/>
          <w:divBdr>
            <w:top w:val="none" w:sz="0" w:space="0" w:color="auto"/>
            <w:left w:val="none" w:sz="0" w:space="0" w:color="auto"/>
            <w:bottom w:val="none" w:sz="0" w:space="0" w:color="auto"/>
            <w:right w:val="none" w:sz="0" w:space="0" w:color="auto"/>
          </w:divBdr>
        </w:div>
        <w:div w:id="2083334461">
          <w:marLeft w:val="1080"/>
          <w:marRight w:val="0"/>
          <w:marTop w:val="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69182538">
      <w:bodyDiv w:val="1"/>
      <w:marLeft w:val="0"/>
      <w:marRight w:val="0"/>
      <w:marTop w:val="0"/>
      <w:marBottom w:val="0"/>
      <w:divBdr>
        <w:top w:val="none" w:sz="0" w:space="0" w:color="auto"/>
        <w:left w:val="none" w:sz="0" w:space="0" w:color="auto"/>
        <w:bottom w:val="none" w:sz="0" w:space="0" w:color="auto"/>
        <w:right w:val="none" w:sz="0" w:space="0" w:color="auto"/>
      </w:divBdr>
    </w:div>
    <w:div w:id="374543393">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98794163">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4396118">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19721101">
      <w:bodyDiv w:val="1"/>
      <w:marLeft w:val="0"/>
      <w:marRight w:val="0"/>
      <w:marTop w:val="0"/>
      <w:marBottom w:val="0"/>
      <w:divBdr>
        <w:top w:val="none" w:sz="0" w:space="0" w:color="auto"/>
        <w:left w:val="none" w:sz="0" w:space="0" w:color="auto"/>
        <w:bottom w:val="none" w:sz="0" w:space="0" w:color="auto"/>
        <w:right w:val="none" w:sz="0" w:space="0" w:color="auto"/>
      </w:divBdr>
    </w:div>
    <w:div w:id="419956923">
      <w:bodyDiv w:val="1"/>
      <w:marLeft w:val="0"/>
      <w:marRight w:val="0"/>
      <w:marTop w:val="0"/>
      <w:marBottom w:val="0"/>
      <w:divBdr>
        <w:top w:val="none" w:sz="0" w:space="0" w:color="auto"/>
        <w:left w:val="none" w:sz="0" w:space="0" w:color="auto"/>
        <w:bottom w:val="none" w:sz="0" w:space="0" w:color="auto"/>
        <w:right w:val="none" w:sz="0" w:space="0" w:color="auto"/>
      </w:divBdr>
      <w:divsChild>
        <w:div w:id="690373417">
          <w:marLeft w:val="547"/>
          <w:marRight w:val="0"/>
          <w:marTop w:val="115"/>
          <w:marBottom w:val="0"/>
          <w:divBdr>
            <w:top w:val="none" w:sz="0" w:space="0" w:color="auto"/>
            <w:left w:val="none" w:sz="0" w:space="0" w:color="auto"/>
            <w:bottom w:val="none" w:sz="0" w:space="0" w:color="auto"/>
            <w:right w:val="none" w:sz="0" w:space="0" w:color="auto"/>
          </w:divBdr>
        </w:div>
      </w:divsChild>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126100">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750144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2204437">
      <w:bodyDiv w:val="1"/>
      <w:marLeft w:val="0"/>
      <w:marRight w:val="0"/>
      <w:marTop w:val="0"/>
      <w:marBottom w:val="0"/>
      <w:divBdr>
        <w:top w:val="none" w:sz="0" w:space="0" w:color="auto"/>
        <w:left w:val="none" w:sz="0" w:space="0" w:color="auto"/>
        <w:bottom w:val="none" w:sz="0" w:space="0" w:color="auto"/>
        <w:right w:val="none" w:sz="0" w:space="0" w:color="auto"/>
      </w:divBdr>
      <w:divsChild>
        <w:div w:id="1530145896">
          <w:marLeft w:val="1166"/>
          <w:marRight w:val="0"/>
          <w:marTop w:val="96"/>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989617">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3245133">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51181993">
      <w:bodyDiv w:val="1"/>
      <w:marLeft w:val="0"/>
      <w:marRight w:val="0"/>
      <w:marTop w:val="0"/>
      <w:marBottom w:val="0"/>
      <w:divBdr>
        <w:top w:val="none" w:sz="0" w:space="0" w:color="auto"/>
        <w:left w:val="none" w:sz="0" w:space="0" w:color="auto"/>
        <w:bottom w:val="none" w:sz="0" w:space="0" w:color="auto"/>
        <w:right w:val="none" w:sz="0" w:space="0" w:color="auto"/>
      </w:divBdr>
      <w:divsChild>
        <w:div w:id="102919985">
          <w:marLeft w:val="1080"/>
          <w:marRight w:val="0"/>
          <w:marTop w:val="0"/>
          <w:marBottom w:val="0"/>
          <w:divBdr>
            <w:top w:val="none" w:sz="0" w:space="0" w:color="auto"/>
            <w:left w:val="none" w:sz="0" w:space="0" w:color="auto"/>
            <w:bottom w:val="none" w:sz="0" w:space="0" w:color="auto"/>
            <w:right w:val="none" w:sz="0" w:space="0" w:color="auto"/>
          </w:divBdr>
        </w:div>
        <w:div w:id="110560206">
          <w:marLeft w:val="1080"/>
          <w:marRight w:val="0"/>
          <w:marTop w:val="0"/>
          <w:marBottom w:val="0"/>
          <w:divBdr>
            <w:top w:val="none" w:sz="0" w:space="0" w:color="auto"/>
            <w:left w:val="none" w:sz="0" w:space="0" w:color="auto"/>
            <w:bottom w:val="none" w:sz="0" w:space="0" w:color="auto"/>
            <w:right w:val="none" w:sz="0" w:space="0" w:color="auto"/>
          </w:divBdr>
        </w:div>
        <w:div w:id="147208223">
          <w:marLeft w:val="806"/>
          <w:marRight w:val="0"/>
          <w:marTop w:val="0"/>
          <w:marBottom w:val="0"/>
          <w:divBdr>
            <w:top w:val="none" w:sz="0" w:space="0" w:color="auto"/>
            <w:left w:val="none" w:sz="0" w:space="0" w:color="auto"/>
            <w:bottom w:val="none" w:sz="0" w:space="0" w:color="auto"/>
            <w:right w:val="none" w:sz="0" w:space="0" w:color="auto"/>
          </w:divBdr>
        </w:div>
        <w:div w:id="149908091">
          <w:marLeft w:val="1080"/>
          <w:marRight w:val="0"/>
          <w:marTop w:val="0"/>
          <w:marBottom w:val="0"/>
          <w:divBdr>
            <w:top w:val="none" w:sz="0" w:space="0" w:color="auto"/>
            <w:left w:val="none" w:sz="0" w:space="0" w:color="auto"/>
            <w:bottom w:val="none" w:sz="0" w:space="0" w:color="auto"/>
            <w:right w:val="none" w:sz="0" w:space="0" w:color="auto"/>
          </w:divBdr>
        </w:div>
        <w:div w:id="187643212">
          <w:marLeft w:val="806"/>
          <w:marRight w:val="0"/>
          <w:marTop w:val="0"/>
          <w:marBottom w:val="0"/>
          <w:divBdr>
            <w:top w:val="none" w:sz="0" w:space="0" w:color="auto"/>
            <w:left w:val="none" w:sz="0" w:space="0" w:color="auto"/>
            <w:bottom w:val="none" w:sz="0" w:space="0" w:color="auto"/>
            <w:right w:val="none" w:sz="0" w:space="0" w:color="auto"/>
          </w:divBdr>
        </w:div>
        <w:div w:id="413092337">
          <w:marLeft w:val="533"/>
          <w:marRight w:val="0"/>
          <w:marTop w:val="0"/>
          <w:marBottom w:val="0"/>
          <w:divBdr>
            <w:top w:val="none" w:sz="0" w:space="0" w:color="auto"/>
            <w:left w:val="none" w:sz="0" w:space="0" w:color="auto"/>
            <w:bottom w:val="none" w:sz="0" w:space="0" w:color="auto"/>
            <w:right w:val="none" w:sz="0" w:space="0" w:color="auto"/>
          </w:divBdr>
        </w:div>
        <w:div w:id="813180095">
          <w:marLeft w:val="274"/>
          <w:marRight w:val="0"/>
          <w:marTop w:val="240"/>
          <w:marBottom w:val="0"/>
          <w:divBdr>
            <w:top w:val="none" w:sz="0" w:space="0" w:color="auto"/>
            <w:left w:val="none" w:sz="0" w:space="0" w:color="auto"/>
            <w:bottom w:val="none" w:sz="0" w:space="0" w:color="auto"/>
            <w:right w:val="none" w:sz="0" w:space="0" w:color="auto"/>
          </w:divBdr>
        </w:div>
        <w:div w:id="832069736">
          <w:marLeft w:val="806"/>
          <w:marRight w:val="0"/>
          <w:marTop w:val="0"/>
          <w:marBottom w:val="0"/>
          <w:divBdr>
            <w:top w:val="none" w:sz="0" w:space="0" w:color="auto"/>
            <w:left w:val="none" w:sz="0" w:space="0" w:color="auto"/>
            <w:bottom w:val="none" w:sz="0" w:space="0" w:color="auto"/>
            <w:right w:val="none" w:sz="0" w:space="0" w:color="auto"/>
          </w:divBdr>
        </w:div>
        <w:div w:id="864245633">
          <w:marLeft w:val="274"/>
          <w:marRight w:val="0"/>
          <w:marTop w:val="240"/>
          <w:marBottom w:val="0"/>
          <w:divBdr>
            <w:top w:val="none" w:sz="0" w:space="0" w:color="auto"/>
            <w:left w:val="none" w:sz="0" w:space="0" w:color="auto"/>
            <w:bottom w:val="none" w:sz="0" w:space="0" w:color="auto"/>
            <w:right w:val="none" w:sz="0" w:space="0" w:color="auto"/>
          </w:divBdr>
        </w:div>
        <w:div w:id="892539485">
          <w:marLeft w:val="1080"/>
          <w:marRight w:val="0"/>
          <w:marTop w:val="0"/>
          <w:marBottom w:val="0"/>
          <w:divBdr>
            <w:top w:val="none" w:sz="0" w:space="0" w:color="auto"/>
            <w:left w:val="none" w:sz="0" w:space="0" w:color="auto"/>
            <w:bottom w:val="none" w:sz="0" w:space="0" w:color="auto"/>
            <w:right w:val="none" w:sz="0" w:space="0" w:color="auto"/>
          </w:divBdr>
        </w:div>
        <w:div w:id="996805997">
          <w:marLeft w:val="533"/>
          <w:marRight w:val="0"/>
          <w:marTop w:val="0"/>
          <w:marBottom w:val="0"/>
          <w:divBdr>
            <w:top w:val="none" w:sz="0" w:space="0" w:color="auto"/>
            <w:left w:val="none" w:sz="0" w:space="0" w:color="auto"/>
            <w:bottom w:val="none" w:sz="0" w:space="0" w:color="auto"/>
            <w:right w:val="none" w:sz="0" w:space="0" w:color="auto"/>
          </w:divBdr>
        </w:div>
        <w:div w:id="1060204134">
          <w:marLeft w:val="1080"/>
          <w:marRight w:val="0"/>
          <w:marTop w:val="0"/>
          <w:marBottom w:val="0"/>
          <w:divBdr>
            <w:top w:val="none" w:sz="0" w:space="0" w:color="auto"/>
            <w:left w:val="none" w:sz="0" w:space="0" w:color="auto"/>
            <w:bottom w:val="none" w:sz="0" w:space="0" w:color="auto"/>
            <w:right w:val="none" w:sz="0" w:space="0" w:color="auto"/>
          </w:divBdr>
        </w:div>
        <w:div w:id="1182015811">
          <w:marLeft w:val="1080"/>
          <w:marRight w:val="0"/>
          <w:marTop w:val="0"/>
          <w:marBottom w:val="0"/>
          <w:divBdr>
            <w:top w:val="none" w:sz="0" w:space="0" w:color="auto"/>
            <w:left w:val="none" w:sz="0" w:space="0" w:color="auto"/>
            <w:bottom w:val="none" w:sz="0" w:space="0" w:color="auto"/>
            <w:right w:val="none" w:sz="0" w:space="0" w:color="auto"/>
          </w:divBdr>
        </w:div>
        <w:div w:id="1204907449">
          <w:marLeft w:val="806"/>
          <w:marRight w:val="0"/>
          <w:marTop w:val="0"/>
          <w:marBottom w:val="0"/>
          <w:divBdr>
            <w:top w:val="none" w:sz="0" w:space="0" w:color="auto"/>
            <w:left w:val="none" w:sz="0" w:space="0" w:color="auto"/>
            <w:bottom w:val="none" w:sz="0" w:space="0" w:color="auto"/>
            <w:right w:val="none" w:sz="0" w:space="0" w:color="auto"/>
          </w:divBdr>
        </w:div>
        <w:div w:id="1284774425">
          <w:marLeft w:val="1080"/>
          <w:marRight w:val="0"/>
          <w:marTop w:val="0"/>
          <w:marBottom w:val="0"/>
          <w:divBdr>
            <w:top w:val="none" w:sz="0" w:space="0" w:color="auto"/>
            <w:left w:val="none" w:sz="0" w:space="0" w:color="auto"/>
            <w:bottom w:val="none" w:sz="0" w:space="0" w:color="auto"/>
            <w:right w:val="none" w:sz="0" w:space="0" w:color="auto"/>
          </w:divBdr>
        </w:div>
        <w:div w:id="1352875131">
          <w:marLeft w:val="806"/>
          <w:marRight w:val="0"/>
          <w:marTop w:val="0"/>
          <w:marBottom w:val="0"/>
          <w:divBdr>
            <w:top w:val="none" w:sz="0" w:space="0" w:color="auto"/>
            <w:left w:val="none" w:sz="0" w:space="0" w:color="auto"/>
            <w:bottom w:val="none" w:sz="0" w:space="0" w:color="auto"/>
            <w:right w:val="none" w:sz="0" w:space="0" w:color="auto"/>
          </w:divBdr>
        </w:div>
        <w:div w:id="1508641443">
          <w:marLeft w:val="533"/>
          <w:marRight w:val="0"/>
          <w:marTop w:val="0"/>
          <w:marBottom w:val="0"/>
          <w:divBdr>
            <w:top w:val="none" w:sz="0" w:space="0" w:color="auto"/>
            <w:left w:val="none" w:sz="0" w:space="0" w:color="auto"/>
            <w:bottom w:val="none" w:sz="0" w:space="0" w:color="auto"/>
            <w:right w:val="none" w:sz="0" w:space="0" w:color="auto"/>
          </w:divBdr>
        </w:div>
        <w:div w:id="1546209680">
          <w:marLeft w:val="1080"/>
          <w:marRight w:val="0"/>
          <w:marTop w:val="0"/>
          <w:marBottom w:val="0"/>
          <w:divBdr>
            <w:top w:val="none" w:sz="0" w:space="0" w:color="auto"/>
            <w:left w:val="none" w:sz="0" w:space="0" w:color="auto"/>
            <w:bottom w:val="none" w:sz="0" w:space="0" w:color="auto"/>
            <w:right w:val="none" w:sz="0" w:space="0" w:color="auto"/>
          </w:divBdr>
        </w:div>
        <w:div w:id="1773889497">
          <w:marLeft w:val="806"/>
          <w:marRight w:val="0"/>
          <w:marTop w:val="0"/>
          <w:marBottom w:val="0"/>
          <w:divBdr>
            <w:top w:val="none" w:sz="0" w:space="0" w:color="auto"/>
            <w:left w:val="none" w:sz="0" w:space="0" w:color="auto"/>
            <w:bottom w:val="none" w:sz="0" w:space="0" w:color="auto"/>
            <w:right w:val="none" w:sz="0" w:space="0" w:color="auto"/>
          </w:divBdr>
        </w:div>
        <w:div w:id="1816489483">
          <w:marLeft w:val="1080"/>
          <w:marRight w:val="0"/>
          <w:marTop w:val="0"/>
          <w:marBottom w:val="0"/>
          <w:divBdr>
            <w:top w:val="none" w:sz="0" w:space="0" w:color="auto"/>
            <w:left w:val="none" w:sz="0" w:space="0" w:color="auto"/>
            <w:bottom w:val="none" w:sz="0" w:space="0" w:color="auto"/>
            <w:right w:val="none" w:sz="0" w:space="0" w:color="auto"/>
          </w:divBdr>
        </w:div>
        <w:div w:id="1872381331">
          <w:marLeft w:val="533"/>
          <w:marRight w:val="0"/>
          <w:marTop w:val="0"/>
          <w:marBottom w:val="0"/>
          <w:divBdr>
            <w:top w:val="none" w:sz="0" w:space="0" w:color="auto"/>
            <w:left w:val="none" w:sz="0" w:space="0" w:color="auto"/>
            <w:bottom w:val="none" w:sz="0" w:space="0" w:color="auto"/>
            <w:right w:val="none" w:sz="0" w:space="0" w:color="auto"/>
          </w:divBdr>
        </w:div>
        <w:div w:id="1957128569">
          <w:marLeft w:val="1080"/>
          <w:marRight w:val="0"/>
          <w:marTop w:val="0"/>
          <w:marBottom w:val="0"/>
          <w:divBdr>
            <w:top w:val="none" w:sz="0" w:space="0" w:color="auto"/>
            <w:left w:val="none" w:sz="0" w:space="0" w:color="auto"/>
            <w:bottom w:val="none" w:sz="0" w:space="0" w:color="auto"/>
            <w:right w:val="none" w:sz="0" w:space="0" w:color="auto"/>
          </w:divBdr>
        </w:div>
      </w:divsChild>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72953196">
      <w:bodyDiv w:val="1"/>
      <w:marLeft w:val="0"/>
      <w:marRight w:val="0"/>
      <w:marTop w:val="0"/>
      <w:marBottom w:val="0"/>
      <w:divBdr>
        <w:top w:val="none" w:sz="0" w:space="0" w:color="auto"/>
        <w:left w:val="none" w:sz="0" w:space="0" w:color="auto"/>
        <w:bottom w:val="none" w:sz="0" w:space="0" w:color="auto"/>
        <w:right w:val="none" w:sz="0" w:space="0" w:color="auto"/>
      </w:divBdr>
      <w:divsChild>
        <w:div w:id="345064557">
          <w:marLeft w:val="547"/>
          <w:marRight w:val="0"/>
          <w:marTop w:val="144"/>
          <w:marBottom w:val="0"/>
          <w:divBdr>
            <w:top w:val="none" w:sz="0" w:space="0" w:color="auto"/>
            <w:left w:val="none" w:sz="0" w:space="0" w:color="auto"/>
            <w:bottom w:val="none" w:sz="0" w:space="0" w:color="auto"/>
            <w:right w:val="none" w:sz="0" w:space="0" w:color="auto"/>
          </w:divBdr>
        </w:div>
        <w:div w:id="1665012065">
          <w:marLeft w:val="1166"/>
          <w:marRight w:val="0"/>
          <w:marTop w:val="125"/>
          <w:marBottom w:val="0"/>
          <w:divBdr>
            <w:top w:val="none" w:sz="0" w:space="0" w:color="auto"/>
            <w:left w:val="none" w:sz="0" w:space="0" w:color="auto"/>
            <w:bottom w:val="none" w:sz="0" w:space="0" w:color="auto"/>
            <w:right w:val="none" w:sz="0" w:space="0" w:color="auto"/>
          </w:divBdr>
        </w:div>
        <w:div w:id="710229801">
          <w:marLeft w:val="547"/>
          <w:marRight w:val="0"/>
          <w:marTop w:val="144"/>
          <w:marBottom w:val="0"/>
          <w:divBdr>
            <w:top w:val="none" w:sz="0" w:space="0" w:color="auto"/>
            <w:left w:val="none" w:sz="0" w:space="0" w:color="auto"/>
            <w:bottom w:val="none" w:sz="0" w:space="0" w:color="auto"/>
            <w:right w:val="none" w:sz="0" w:space="0" w:color="auto"/>
          </w:divBdr>
        </w:div>
        <w:div w:id="1655985390">
          <w:marLeft w:val="1166"/>
          <w:marRight w:val="0"/>
          <w:marTop w:val="125"/>
          <w:marBottom w:val="0"/>
          <w:divBdr>
            <w:top w:val="none" w:sz="0" w:space="0" w:color="auto"/>
            <w:left w:val="none" w:sz="0" w:space="0" w:color="auto"/>
            <w:bottom w:val="none" w:sz="0" w:space="0" w:color="auto"/>
            <w:right w:val="none" w:sz="0" w:space="0" w:color="auto"/>
          </w:divBdr>
        </w:div>
        <w:div w:id="4870207">
          <w:marLeft w:val="547"/>
          <w:marRight w:val="0"/>
          <w:marTop w:val="144"/>
          <w:marBottom w:val="0"/>
          <w:divBdr>
            <w:top w:val="none" w:sz="0" w:space="0" w:color="auto"/>
            <w:left w:val="none" w:sz="0" w:space="0" w:color="auto"/>
            <w:bottom w:val="none" w:sz="0" w:space="0" w:color="auto"/>
            <w:right w:val="none" w:sz="0" w:space="0" w:color="auto"/>
          </w:divBdr>
        </w:div>
        <w:div w:id="1249119769">
          <w:marLeft w:val="1166"/>
          <w:marRight w:val="0"/>
          <w:marTop w:val="125"/>
          <w:marBottom w:val="0"/>
          <w:divBdr>
            <w:top w:val="none" w:sz="0" w:space="0" w:color="auto"/>
            <w:left w:val="none" w:sz="0" w:space="0" w:color="auto"/>
            <w:bottom w:val="none" w:sz="0" w:space="0" w:color="auto"/>
            <w:right w:val="none" w:sz="0" w:space="0" w:color="auto"/>
          </w:divBdr>
        </w:div>
        <w:div w:id="1449592293">
          <w:marLeft w:val="1166"/>
          <w:marRight w:val="0"/>
          <w:marTop w:val="125"/>
          <w:marBottom w:val="0"/>
          <w:divBdr>
            <w:top w:val="none" w:sz="0" w:space="0" w:color="auto"/>
            <w:left w:val="none" w:sz="0" w:space="0" w:color="auto"/>
            <w:bottom w:val="none" w:sz="0" w:space="0" w:color="auto"/>
            <w:right w:val="none" w:sz="0" w:space="0" w:color="auto"/>
          </w:divBdr>
        </w:div>
      </w:divsChild>
    </w:div>
    <w:div w:id="678195133">
      <w:bodyDiv w:val="1"/>
      <w:marLeft w:val="0"/>
      <w:marRight w:val="0"/>
      <w:marTop w:val="0"/>
      <w:marBottom w:val="0"/>
      <w:divBdr>
        <w:top w:val="none" w:sz="0" w:space="0" w:color="auto"/>
        <w:left w:val="none" w:sz="0" w:space="0" w:color="auto"/>
        <w:bottom w:val="none" w:sz="0" w:space="0" w:color="auto"/>
        <w:right w:val="none" w:sz="0" w:space="0" w:color="auto"/>
      </w:divBdr>
      <w:divsChild>
        <w:div w:id="1118329616">
          <w:marLeft w:val="547"/>
          <w:marRight w:val="0"/>
          <w:marTop w:val="115"/>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0373347">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08466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30541695">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64880317">
      <w:bodyDiv w:val="1"/>
      <w:marLeft w:val="0"/>
      <w:marRight w:val="0"/>
      <w:marTop w:val="0"/>
      <w:marBottom w:val="0"/>
      <w:divBdr>
        <w:top w:val="none" w:sz="0" w:space="0" w:color="auto"/>
        <w:left w:val="none" w:sz="0" w:space="0" w:color="auto"/>
        <w:bottom w:val="none" w:sz="0" w:space="0" w:color="auto"/>
        <w:right w:val="none" w:sz="0" w:space="0" w:color="auto"/>
      </w:divBdr>
    </w:div>
    <w:div w:id="765730765">
      <w:bodyDiv w:val="1"/>
      <w:marLeft w:val="0"/>
      <w:marRight w:val="0"/>
      <w:marTop w:val="0"/>
      <w:marBottom w:val="0"/>
      <w:divBdr>
        <w:top w:val="none" w:sz="0" w:space="0" w:color="auto"/>
        <w:left w:val="none" w:sz="0" w:space="0" w:color="auto"/>
        <w:bottom w:val="none" w:sz="0" w:space="0" w:color="auto"/>
        <w:right w:val="none" w:sz="0" w:space="0" w:color="auto"/>
      </w:divBdr>
    </w:div>
    <w:div w:id="803502916">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177245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0216349">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894700783">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06458775">
      <w:bodyDiv w:val="1"/>
      <w:marLeft w:val="0"/>
      <w:marRight w:val="0"/>
      <w:marTop w:val="0"/>
      <w:marBottom w:val="0"/>
      <w:divBdr>
        <w:top w:val="none" w:sz="0" w:space="0" w:color="auto"/>
        <w:left w:val="none" w:sz="0" w:space="0" w:color="auto"/>
        <w:bottom w:val="none" w:sz="0" w:space="0" w:color="auto"/>
        <w:right w:val="none" w:sz="0" w:space="0" w:color="auto"/>
      </w:divBdr>
    </w:div>
    <w:div w:id="910038328">
      <w:bodyDiv w:val="1"/>
      <w:marLeft w:val="0"/>
      <w:marRight w:val="0"/>
      <w:marTop w:val="0"/>
      <w:marBottom w:val="0"/>
      <w:divBdr>
        <w:top w:val="none" w:sz="0" w:space="0" w:color="auto"/>
        <w:left w:val="none" w:sz="0" w:space="0" w:color="auto"/>
        <w:bottom w:val="none" w:sz="0" w:space="0" w:color="auto"/>
        <w:right w:val="none" w:sz="0" w:space="0" w:color="auto"/>
      </w:divBdr>
      <w:divsChild>
        <w:div w:id="24329854">
          <w:marLeft w:val="878"/>
          <w:marRight w:val="0"/>
          <w:marTop w:val="96"/>
          <w:marBottom w:val="0"/>
          <w:divBdr>
            <w:top w:val="none" w:sz="0" w:space="0" w:color="auto"/>
            <w:left w:val="none" w:sz="0" w:space="0" w:color="auto"/>
            <w:bottom w:val="none" w:sz="0" w:space="0" w:color="auto"/>
            <w:right w:val="none" w:sz="0" w:space="0" w:color="auto"/>
          </w:divBdr>
        </w:div>
        <w:div w:id="193815017">
          <w:marLeft w:val="878"/>
          <w:marRight w:val="0"/>
          <w:marTop w:val="96"/>
          <w:marBottom w:val="0"/>
          <w:divBdr>
            <w:top w:val="none" w:sz="0" w:space="0" w:color="auto"/>
            <w:left w:val="none" w:sz="0" w:space="0" w:color="auto"/>
            <w:bottom w:val="none" w:sz="0" w:space="0" w:color="auto"/>
            <w:right w:val="none" w:sz="0" w:space="0" w:color="auto"/>
          </w:divBdr>
        </w:div>
        <w:div w:id="406079311">
          <w:marLeft w:val="878"/>
          <w:marRight w:val="0"/>
          <w:marTop w:val="96"/>
          <w:marBottom w:val="0"/>
          <w:divBdr>
            <w:top w:val="none" w:sz="0" w:space="0" w:color="auto"/>
            <w:left w:val="none" w:sz="0" w:space="0" w:color="auto"/>
            <w:bottom w:val="none" w:sz="0" w:space="0" w:color="auto"/>
            <w:right w:val="none" w:sz="0" w:space="0" w:color="auto"/>
          </w:divBdr>
        </w:div>
        <w:div w:id="759178146">
          <w:marLeft w:val="878"/>
          <w:marRight w:val="0"/>
          <w:marTop w:val="96"/>
          <w:marBottom w:val="0"/>
          <w:divBdr>
            <w:top w:val="none" w:sz="0" w:space="0" w:color="auto"/>
            <w:left w:val="none" w:sz="0" w:space="0" w:color="auto"/>
            <w:bottom w:val="none" w:sz="0" w:space="0" w:color="auto"/>
            <w:right w:val="none" w:sz="0" w:space="0" w:color="auto"/>
          </w:divBdr>
        </w:div>
        <w:div w:id="814104810">
          <w:marLeft w:val="878"/>
          <w:marRight w:val="0"/>
          <w:marTop w:val="96"/>
          <w:marBottom w:val="0"/>
          <w:divBdr>
            <w:top w:val="none" w:sz="0" w:space="0" w:color="auto"/>
            <w:left w:val="none" w:sz="0" w:space="0" w:color="auto"/>
            <w:bottom w:val="none" w:sz="0" w:space="0" w:color="auto"/>
            <w:right w:val="none" w:sz="0" w:space="0" w:color="auto"/>
          </w:divBdr>
        </w:div>
        <w:div w:id="819463109">
          <w:marLeft w:val="403"/>
          <w:marRight w:val="0"/>
          <w:marTop w:val="115"/>
          <w:marBottom w:val="0"/>
          <w:divBdr>
            <w:top w:val="none" w:sz="0" w:space="0" w:color="auto"/>
            <w:left w:val="none" w:sz="0" w:space="0" w:color="auto"/>
            <w:bottom w:val="none" w:sz="0" w:space="0" w:color="auto"/>
            <w:right w:val="none" w:sz="0" w:space="0" w:color="auto"/>
          </w:divBdr>
        </w:div>
        <w:div w:id="822430989">
          <w:marLeft w:val="878"/>
          <w:marRight w:val="0"/>
          <w:marTop w:val="96"/>
          <w:marBottom w:val="0"/>
          <w:divBdr>
            <w:top w:val="none" w:sz="0" w:space="0" w:color="auto"/>
            <w:left w:val="none" w:sz="0" w:space="0" w:color="auto"/>
            <w:bottom w:val="none" w:sz="0" w:space="0" w:color="auto"/>
            <w:right w:val="none" w:sz="0" w:space="0" w:color="auto"/>
          </w:divBdr>
        </w:div>
        <w:div w:id="1242131696">
          <w:marLeft w:val="878"/>
          <w:marRight w:val="0"/>
          <w:marTop w:val="96"/>
          <w:marBottom w:val="0"/>
          <w:divBdr>
            <w:top w:val="none" w:sz="0" w:space="0" w:color="auto"/>
            <w:left w:val="none" w:sz="0" w:space="0" w:color="auto"/>
            <w:bottom w:val="none" w:sz="0" w:space="0" w:color="auto"/>
            <w:right w:val="none" w:sz="0" w:space="0" w:color="auto"/>
          </w:divBdr>
        </w:div>
        <w:div w:id="1343816272">
          <w:marLeft w:val="878"/>
          <w:marRight w:val="0"/>
          <w:marTop w:val="96"/>
          <w:marBottom w:val="0"/>
          <w:divBdr>
            <w:top w:val="none" w:sz="0" w:space="0" w:color="auto"/>
            <w:left w:val="none" w:sz="0" w:space="0" w:color="auto"/>
            <w:bottom w:val="none" w:sz="0" w:space="0" w:color="auto"/>
            <w:right w:val="none" w:sz="0" w:space="0" w:color="auto"/>
          </w:divBdr>
        </w:div>
        <w:div w:id="1380862284">
          <w:marLeft w:val="878"/>
          <w:marRight w:val="0"/>
          <w:marTop w:val="96"/>
          <w:marBottom w:val="0"/>
          <w:divBdr>
            <w:top w:val="none" w:sz="0" w:space="0" w:color="auto"/>
            <w:left w:val="none" w:sz="0" w:space="0" w:color="auto"/>
            <w:bottom w:val="none" w:sz="0" w:space="0" w:color="auto"/>
            <w:right w:val="none" w:sz="0" w:space="0" w:color="auto"/>
          </w:divBdr>
        </w:div>
        <w:div w:id="1912933137">
          <w:marLeft w:val="878"/>
          <w:marRight w:val="0"/>
          <w:marTop w:val="96"/>
          <w:marBottom w:val="0"/>
          <w:divBdr>
            <w:top w:val="none" w:sz="0" w:space="0" w:color="auto"/>
            <w:left w:val="none" w:sz="0" w:space="0" w:color="auto"/>
            <w:bottom w:val="none" w:sz="0" w:space="0" w:color="auto"/>
            <w:right w:val="none" w:sz="0" w:space="0" w:color="auto"/>
          </w:divBdr>
        </w:div>
        <w:div w:id="2032562386">
          <w:marLeft w:val="878"/>
          <w:marRight w:val="0"/>
          <w:marTop w:val="96"/>
          <w:marBottom w:val="0"/>
          <w:divBdr>
            <w:top w:val="none" w:sz="0" w:space="0" w:color="auto"/>
            <w:left w:val="none" w:sz="0" w:space="0" w:color="auto"/>
            <w:bottom w:val="none" w:sz="0" w:space="0" w:color="auto"/>
            <w:right w:val="none" w:sz="0" w:space="0" w:color="auto"/>
          </w:divBdr>
        </w:div>
        <w:div w:id="2108576148">
          <w:marLeft w:val="878"/>
          <w:marRight w:val="0"/>
          <w:marTop w:val="96"/>
          <w:marBottom w:val="0"/>
          <w:divBdr>
            <w:top w:val="none" w:sz="0" w:space="0" w:color="auto"/>
            <w:left w:val="none" w:sz="0" w:space="0" w:color="auto"/>
            <w:bottom w:val="none" w:sz="0" w:space="0" w:color="auto"/>
            <w:right w:val="none" w:sz="0" w:space="0" w:color="auto"/>
          </w:divBdr>
        </w:div>
      </w:divsChild>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25311389">
      <w:bodyDiv w:val="1"/>
      <w:marLeft w:val="0"/>
      <w:marRight w:val="0"/>
      <w:marTop w:val="0"/>
      <w:marBottom w:val="0"/>
      <w:divBdr>
        <w:top w:val="none" w:sz="0" w:space="0" w:color="auto"/>
        <w:left w:val="none" w:sz="0" w:space="0" w:color="auto"/>
        <w:bottom w:val="none" w:sz="0" w:space="0" w:color="auto"/>
        <w:right w:val="none" w:sz="0" w:space="0" w:color="auto"/>
      </w:divBdr>
    </w:div>
    <w:div w:id="925764615">
      <w:bodyDiv w:val="1"/>
      <w:marLeft w:val="0"/>
      <w:marRight w:val="0"/>
      <w:marTop w:val="0"/>
      <w:marBottom w:val="0"/>
      <w:divBdr>
        <w:top w:val="none" w:sz="0" w:space="0" w:color="auto"/>
        <w:left w:val="none" w:sz="0" w:space="0" w:color="auto"/>
        <w:bottom w:val="none" w:sz="0" w:space="0" w:color="auto"/>
        <w:right w:val="none" w:sz="0" w:space="0" w:color="auto"/>
      </w:divBdr>
    </w:div>
    <w:div w:id="928200516">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64240466">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1517929">
      <w:bodyDiv w:val="1"/>
      <w:marLeft w:val="0"/>
      <w:marRight w:val="0"/>
      <w:marTop w:val="0"/>
      <w:marBottom w:val="0"/>
      <w:divBdr>
        <w:top w:val="none" w:sz="0" w:space="0" w:color="auto"/>
        <w:left w:val="none" w:sz="0" w:space="0" w:color="auto"/>
        <w:bottom w:val="none" w:sz="0" w:space="0" w:color="auto"/>
        <w:right w:val="none" w:sz="0" w:space="0" w:color="auto"/>
      </w:divBdr>
    </w:div>
    <w:div w:id="1004551868">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0716763">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19159346">
      <w:bodyDiv w:val="1"/>
      <w:marLeft w:val="0"/>
      <w:marRight w:val="0"/>
      <w:marTop w:val="0"/>
      <w:marBottom w:val="0"/>
      <w:divBdr>
        <w:top w:val="none" w:sz="0" w:space="0" w:color="auto"/>
        <w:left w:val="none" w:sz="0" w:space="0" w:color="auto"/>
        <w:bottom w:val="none" w:sz="0" w:space="0" w:color="auto"/>
        <w:right w:val="none" w:sz="0" w:space="0" w:color="auto"/>
      </w:divBdr>
    </w:div>
    <w:div w:id="1040477677">
      <w:bodyDiv w:val="1"/>
      <w:marLeft w:val="0"/>
      <w:marRight w:val="0"/>
      <w:marTop w:val="0"/>
      <w:marBottom w:val="0"/>
      <w:divBdr>
        <w:top w:val="none" w:sz="0" w:space="0" w:color="auto"/>
        <w:left w:val="none" w:sz="0" w:space="0" w:color="auto"/>
        <w:bottom w:val="none" w:sz="0" w:space="0" w:color="auto"/>
        <w:right w:val="none" w:sz="0" w:space="0" w:color="auto"/>
      </w:divBdr>
      <w:divsChild>
        <w:div w:id="2082603733">
          <w:marLeft w:val="1166"/>
          <w:marRight w:val="0"/>
          <w:marTop w:val="67"/>
          <w:marBottom w:val="0"/>
          <w:divBdr>
            <w:top w:val="none" w:sz="0" w:space="0" w:color="auto"/>
            <w:left w:val="none" w:sz="0" w:space="0" w:color="auto"/>
            <w:bottom w:val="none" w:sz="0" w:space="0" w:color="auto"/>
            <w:right w:val="none" w:sz="0" w:space="0" w:color="auto"/>
          </w:divBdr>
        </w:div>
      </w:divsChild>
    </w:div>
    <w:div w:id="1044870513">
      <w:bodyDiv w:val="1"/>
      <w:marLeft w:val="0"/>
      <w:marRight w:val="0"/>
      <w:marTop w:val="0"/>
      <w:marBottom w:val="0"/>
      <w:divBdr>
        <w:top w:val="none" w:sz="0" w:space="0" w:color="auto"/>
        <w:left w:val="none" w:sz="0" w:space="0" w:color="auto"/>
        <w:bottom w:val="none" w:sz="0" w:space="0" w:color="auto"/>
        <w:right w:val="none" w:sz="0" w:space="0" w:color="auto"/>
      </w:divBdr>
      <w:divsChild>
        <w:div w:id="1920096464">
          <w:marLeft w:val="806"/>
          <w:marRight w:val="0"/>
          <w:marTop w:val="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70999581">
      <w:bodyDiv w:val="1"/>
      <w:marLeft w:val="0"/>
      <w:marRight w:val="0"/>
      <w:marTop w:val="0"/>
      <w:marBottom w:val="0"/>
      <w:divBdr>
        <w:top w:val="none" w:sz="0" w:space="0" w:color="auto"/>
        <w:left w:val="none" w:sz="0" w:space="0" w:color="auto"/>
        <w:bottom w:val="none" w:sz="0" w:space="0" w:color="auto"/>
        <w:right w:val="none" w:sz="0" w:space="0" w:color="auto"/>
      </w:divBdr>
      <w:divsChild>
        <w:div w:id="1829512403">
          <w:marLeft w:val="806"/>
          <w:marRight w:val="0"/>
          <w:marTop w:val="0"/>
          <w:marBottom w:val="0"/>
          <w:divBdr>
            <w:top w:val="none" w:sz="0" w:space="0" w:color="auto"/>
            <w:left w:val="none" w:sz="0" w:space="0" w:color="auto"/>
            <w:bottom w:val="none" w:sz="0" w:space="0" w:color="auto"/>
            <w:right w:val="none" w:sz="0" w:space="0" w:color="auto"/>
          </w:divBdr>
        </w:div>
      </w:divsChild>
    </w:div>
    <w:div w:id="1082529162">
      <w:bodyDiv w:val="1"/>
      <w:marLeft w:val="0"/>
      <w:marRight w:val="0"/>
      <w:marTop w:val="0"/>
      <w:marBottom w:val="0"/>
      <w:divBdr>
        <w:top w:val="none" w:sz="0" w:space="0" w:color="auto"/>
        <w:left w:val="none" w:sz="0" w:space="0" w:color="auto"/>
        <w:bottom w:val="none" w:sz="0" w:space="0" w:color="auto"/>
        <w:right w:val="none" w:sz="0" w:space="0" w:color="auto"/>
      </w:divBdr>
    </w:div>
    <w:div w:id="1083647784">
      <w:bodyDiv w:val="1"/>
      <w:marLeft w:val="0"/>
      <w:marRight w:val="0"/>
      <w:marTop w:val="0"/>
      <w:marBottom w:val="0"/>
      <w:divBdr>
        <w:top w:val="none" w:sz="0" w:space="0" w:color="auto"/>
        <w:left w:val="none" w:sz="0" w:space="0" w:color="auto"/>
        <w:bottom w:val="none" w:sz="0" w:space="0" w:color="auto"/>
        <w:right w:val="none" w:sz="0" w:space="0" w:color="auto"/>
      </w:divBdr>
      <w:divsChild>
        <w:div w:id="1629553075">
          <w:marLeft w:val="547"/>
          <w:marRight w:val="0"/>
          <w:marTop w:val="77"/>
          <w:marBottom w:val="0"/>
          <w:divBdr>
            <w:top w:val="none" w:sz="0" w:space="0" w:color="auto"/>
            <w:left w:val="none" w:sz="0" w:space="0" w:color="auto"/>
            <w:bottom w:val="none" w:sz="0" w:space="0" w:color="auto"/>
            <w:right w:val="none" w:sz="0" w:space="0" w:color="auto"/>
          </w:divBdr>
        </w:div>
      </w:divsChild>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09425693">
      <w:bodyDiv w:val="1"/>
      <w:marLeft w:val="0"/>
      <w:marRight w:val="0"/>
      <w:marTop w:val="0"/>
      <w:marBottom w:val="0"/>
      <w:divBdr>
        <w:top w:val="none" w:sz="0" w:space="0" w:color="auto"/>
        <w:left w:val="none" w:sz="0" w:space="0" w:color="auto"/>
        <w:bottom w:val="none" w:sz="0" w:space="0" w:color="auto"/>
        <w:right w:val="none" w:sz="0" w:space="0" w:color="auto"/>
      </w:divBdr>
      <w:divsChild>
        <w:div w:id="516233506">
          <w:marLeft w:val="878"/>
          <w:marRight w:val="0"/>
          <w:marTop w:val="96"/>
          <w:marBottom w:val="0"/>
          <w:divBdr>
            <w:top w:val="none" w:sz="0" w:space="0" w:color="auto"/>
            <w:left w:val="none" w:sz="0" w:space="0" w:color="auto"/>
            <w:bottom w:val="none" w:sz="0" w:space="0" w:color="auto"/>
            <w:right w:val="none" w:sz="0" w:space="0" w:color="auto"/>
          </w:divBdr>
        </w:div>
        <w:div w:id="622808384">
          <w:marLeft w:val="878"/>
          <w:marRight w:val="0"/>
          <w:marTop w:val="96"/>
          <w:marBottom w:val="0"/>
          <w:divBdr>
            <w:top w:val="none" w:sz="0" w:space="0" w:color="auto"/>
            <w:left w:val="none" w:sz="0" w:space="0" w:color="auto"/>
            <w:bottom w:val="none" w:sz="0" w:space="0" w:color="auto"/>
            <w:right w:val="none" w:sz="0" w:space="0" w:color="auto"/>
          </w:divBdr>
        </w:div>
        <w:div w:id="818108205">
          <w:marLeft w:val="878"/>
          <w:marRight w:val="0"/>
          <w:marTop w:val="96"/>
          <w:marBottom w:val="0"/>
          <w:divBdr>
            <w:top w:val="none" w:sz="0" w:space="0" w:color="auto"/>
            <w:left w:val="none" w:sz="0" w:space="0" w:color="auto"/>
            <w:bottom w:val="none" w:sz="0" w:space="0" w:color="auto"/>
            <w:right w:val="none" w:sz="0" w:space="0" w:color="auto"/>
          </w:divBdr>
        </w:div>
        <w:div w:id="928848881">
          <w:marLeft w:val="878"/>
          <w:marRight w:val="0"/>
          <w:marTop w:val="96"/>
          <w:marBottom w:val="0"/>
          <w:divBdr>
            <w:top w:val="none" w:sz="0" w:space="0" w:color="auto"/>
            <w:left w:val="none" w:sz="0" w:space="0" w:color="auto"/>
            <w:bottom w:val="none" w:sz="0" w:space="0" w:color="auto"/>
            <w:right w:val="none" w:sz="0" w:space="0" w:color="auto"/>
          </w:divBdr>
        </w:div>
        <w:div w:id="1599873817">
          <w:marLeft w:val="878"/>
          <w:marRight w:val="0"/>
          <w:marTop w:val="96"/>
          <w:marBottom w:val="0"/>
          <w:divBdr>
            <w:top w:val="none" w:sz="0" w:space="0" w:color="auto"/>
            <w:left w:val="none" w:sz="0" w:space="0" w:color="auto"/>
            <w:bottom w:val="none" w:sz="0" w:space="0" w:color="auto"/>
            <w:right w:val="none" w:sz="0" w:space="0" w:color="auto"/>
          </w:divBdr>
        </w:div>
        <w:div w:id="1666744314">
          <w:marLeft w:val="878"/>
          <w:marRight w:val="0"/>
          <w:marTop w:val="96"/>
          <w:marBottom w:val="0"/>
          <w:divBdr>
            <w:top w:val="none" w:sz="0" w:space="0" w:color="auto"/>
            <w:left w:val="none" w:sz="0" w:space="0" w:color="auto"/>
            <w:bottom w:val="none" w:sz="0" w:space="0" w:color="auto"/>
            <w:right w:val="none" w:sz="0" w:space="0" w:color="auto"/>
          </w:divBdr>
        </w:div>
        <w:div w:id="1962491326">
          <w:marLeft w:val="878"/>
          <w:marRight w:val="0"/>
          <w:marTop w:val="96"/>
          <w:marBottom w:val="0"/>
          <w:divBdr>
            <w:top w:val="none" w:sz="0" w:space="0" w:color="auto"/>
            <w:left w:val="none" w:sz="0" w:space="0" w:color="auto"/>
            <w:bottom w:val="none" w:sz="0" w:space="0" w:color="auto"/>
            <w:right w:val="none" w:sz="0" w:space="0" w:color="auto"/>
          </w:divBdr>
        </w:div>
        <w:div w:id="2123843586">
          <w:marLeft w:val="878"/>
          <w:marRight w:val="0"/>
          <w:marTop w:val="96"/>
          <w:marBottom w:val="0"/>
          <w:divBdr>
            <w:top w:val="none" w:sz="0" w:space="0" w:color="auto"/>
            <w:left w:val="none" w:sz="0" w:space="0" w:color="auto"/>
            <w:bottom w:val="none" w:sz="0" w:space="0" w:color="auto"/>
            <w:right w:val="none" w:sz="0" w:space="0" w:color="auto"/>
          </w:divBdr>
        </w:div>
        <w:div w:id="2127265063">
          <w:marLeft w:val="878"/>
          <w:marRight w:val="0"/>
          <w:marTop w:val="96"/>
          <w:marBottom w:val="0"/>
          <w:divBdr>
            <w:top w:val="none" w:sz="0" w:space="0" w:color="auto"/>
            <w:left w:val="none" w:sz="0" w:space="0" w:color="auto"/>
            <w:bottom w:val="none" w:sz="0" w:space="0" w:color="auto"/>
            <w:right w:val="none" w:sz="0" w:space="0" w:color="auto"/>
          </w:divBdr>
        </w:div>
      </w:divsChild>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4755229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62353644">
      <w:bodyDiv w:val="1"/>
      <w:marLeft w:val="0"/>
      <w:marRight w:val="0"/>
      <w:marTop w:val="0"/>
      <w:marBottom w:val="0"/>
      <w:divBdr>
        <w:top w:val="none" w:sz="0" w:space="0" w:color="auto"/>
        <w:left w:val="none" w:sz="0" w:space="0" w:color="auto"/>
        <w:bottom w:val="none" w:sz="0" w:space="0" w:color="auto"/>
        <w:right w:val="none" w:sz="0" w:space="0" w:color="auto"/>
      </w:divBdr>
    </w:div>
    <w:div w:id="1162624340">
      <w:bodyDiv w:val="1"/>
      <w:marLeft w:val="0"/>
      <w:marRight w:val="0"/>
      <w:marTop w:val="0"/>
      <w:marBottom w:val="0"/>
      <w:divBdr>
        <w:top w:val="none" w:sz="0" w:space="0" w:color="auto"/>
        <w:left w:val="none" w:sz="0" w:space="0" w:color="auto"/>
        <w:bottom w:val="none" w:sz="0" w:space="0" w:color="auto"/>
        <w:right w:val="none" w:sz="0" w:space="0" w:color="auto"/>
      </w:divBdr>
    </w:div>
    <w:div w:id="1169372917">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07330963">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296120">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7348330">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0477342">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14486569">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0884091">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1296782">
      <w:bodyDiv w:val="1"/>
      <w:marLeft w:val="0"/>
      <w:marRight w:val="0"/>
      <w:marTop w:val="0"/>
      <w:marBottom w:val="0"/>
      <w:divBdr>
        <w:top w:val="none" w:sz="0" w:space="0" w:color="auto"/>
        <w:left w:val="none" w:sz="0" w:space="0" w:color="auto"/>
        <w:bottom w:val="none" w:sz="0" w:space="0" w:color="auto"/>
        <w:right w:val="none" w:sz="0" w:space="0" w:color="auto"/>
      </w:divBdr>
    </w:div>
    <w:div w:id="1365595218">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6276779">
      <w:bodyDiv w:val="1"/>
      <w:marLeft w:val="0"/>
      <w:marRight w:val="0"/>
      <w:marTop w:val="0"/>
      <w:marBottom w:val="0"/>
      <w:divBdr>
        <w:top w:val="none" w:sz="0" w:space="0" w:color="auto"/>
        <w:left w:val="none" w:sz="0" w:space="0" w:color="auto"/>
        <w:bottom w:val="none" w:sz="0" w:space="0" w:color="auto"/>
        <w:right w:val="none" w:sz="0" w:space="0" w:color="auto"/>
      </w:divBdr>
      <w:divsChild>
        <w:div w:id="185875682">
          <w:marLeft w:val="547"/>
          <w:marRight w:val="0"/>
          <w:marTop w:val="115"/>
          <w:marBottom w:val="0"/>
          <w:divBdr>
            <w:top w:val="none" w:sz="0" w:space="0" w:color="auto"/>
            <w:left w:val="none" w:sz="0" w:space="0" w:color="auto"/>
            <w:bottom w:val="none" w:sz="0" w:space="0" w:color="auto"/>
            <w:right w:val="none" w:sz="0" w:space="0" w:color="auto"/>
          </w:divBdr>
        </w:div>
        <w:div w:id="930822160">
          <w:marLeft w:val="547"/>
          <w:marRight w:val="0"/>
          <w:marTop w:val="115"/>
          <w:marBottom w:val="0"/>
          <w:divBdr>
            <w:top w:val="none" w:sz="0" w:space="0" w:color="auto"/>
            <w:left w:val="none" w:sz="0" w:space="0" w:color="auto"/>
            <w:bottom w:val="none" w:sz="0" w:space="0" w:color="auto"/>
            <w:right w:val="none" w:sz="0" w:space="0" w:color="auto"/>
          </w:divBdr>
        </w:div>
      </w:divsChild>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0521034">
      <w:bodyDiv w:val="1"/>
      <w:marLeft w:val="0"/>
      <w:marRight w:val="0"/>
      <w:marTop w:val="0"/>
      <w:marBottom w:val="0"/>
      <w:divBdr>
        <w:top w:val="none" w:sz="0" w:space="0" w:color="auto"/>
        <w:left w:val="none" w:sz="0" w:space="0" w:color="auto"/>
        <w:bottom w:val="none" w:sz="0" w:space="0" w:color="auto"/>
        <w:right w:val="none" w:sz="0" w:space="0" w:color="auto"/>
      </w:divBdr>
      <w:divsChild>
        <w:div w:id="37900149">
          <w:marLeft w:val="547"/>
          <w:marRight w:val="0"/>
          <w:marTop w:val="96"/>
          <w:marBottom w:val="0"/>
          <w:divBdr>
            <w:top w:val="none" w:sz="0" w:space="0" w:color="auto"/>
            <w:left w:val="none" w:sz="0" w:space="0" w:color="auto"/>
            <w:bottom w:val="none" w:sz="0" w:space="0" w:color="auto"/>
            <w:right w:val="none" w:sz="0" w:space="0" w:color="auto"/>
          </w:divBdr>
        </w:div>
        <w:div w:id="394276816">
          <w:marLeft w:val="1800"/>
          <w:marRight w:val="0"/>
          <w:marTop w:val="77"/>
          <w:marBottom w:val="0"/>
          <w:divBdr>
            <w:top w:val="none" w:sz="0" w:space="0" w:color="auto"/>
            <w:left w:val="none" w:sz="0" w:space="0" w:color="auto"/>
            <w:bottom w:val="none" w:sz="0" w:space="0" w:color="auto"/>
            <w:right w:val="none" w:sz="0" w:space="0" w:color="auto"/>
          </w:divBdr>
        </w:div>
        <w:div w:id="546334636">
          <w:marLeft w:val="1800"/>
          <w:marRight w:val="0"/>
          <w:marTop w:val="77"/>
          <w:marBottom w:val="0"/>
          <w:divBdr>
            <w:top w:val="none" w:sz="0" w:space="0" w:color="auto"/>
            <w:left w:val="none" w:sz="0" w:space="0" w:color="auto"/>
            <w:bottom w:val="none" w:sz="0" w:space="0" w:color="auto"/>
            <w:right w:val="none" w:sz="0" w:space="0" w:color="auto"/>
          </w:divBdr>
        </w:div>
        <w:div w:id="1227301974">
          <w:marLeft w:val="1166"/>
          <w:marRight w:val="0"/>
          <w:marTop w:val="86"/>
          <w:marBottom w:val="0"/>
          <w:divBdr>
            <w:top w:val="none" w:sz="0" w:space="0" w:color="auto"/>
            <w:left w:val="none" w:sz="0" w:space="0" w:color="auto"/>
            <w:bottom w:val="none" w:sz="0" w:space="0" w:color="auto"/>
            <w:right w:val="none" w:sz="0" w:space="0" w:color="auto"/>
          </w:divBdr>
        </w:div>
        <w:div w:id="1282959000">
          <w:marLeft w:val="1800"/>
          <w:marRight w:val="0"/>
          <w:marTop w:val="77"/>
          <w:marBottom w:val="0"/>
          <w:divBdr>
            <w:top w:val="none" w:sz="0" w:space="0" w:color="auto"/>
            <w:left w:val="none" w:sz="0" w:space="0" w:color="auto"/>
            <w:bottom w:val="none" w:sz="0" w:space="0" w:color="auto"/>
            <w:right w:val="none" w:sz="0" w:space="0" w:color="auto"/>
          </w:divBdr>
        </w:div>
        <w:div w:id="1284655933">
          <w:marLeft w:val="1800"/>
          <w:marRight w:val="0"/>
          <w:marTop w:val="77"/>
          <w:marBottom w:val="0"/>
          <w:divBdr>
            <w:top w:val="none" w:sz="0" w:space="0" w:color="auto"/>
            <w:left w:val="none" w:sz="0" w:space="0" w:color="auto"/>
            <w:bottom w:val="none" w:sz="0" w:space="0" w:color="auto"/>
            <w:right w:val="none" w:sz="0" w:space="0" w:color="auto"/>
          </w:divBdr>
        </w:div>
        <w:div w:id="1333799240">
          <w:marLeft w:val="1166"/>
          <w:marRight w:val="0"/>
          <w:marTop w:val="86"/>
          <w:marBottom w:val="0"/>
          <w:divBdr>
            <w:top w:val="none" w:sz="0" w:space="0" w:color="auto"/>
            <w:left w:val="none" w:sz="0" w:space="0" w:color="auto"/>
            <w:bottom w:val="none" w:sz="0" w:space="0" w:color="auto"/>
            <w:right w:val="none" w:sz="0" w:space="0" w:color="auto"/>
          </w:divBdr>
        </w:div>
        <w:div w:id="1654262882">
          <w:marLeft w:val="1166"/>
          <w:marRight w:val="0"/>
          <w:marTop w:val="86"/>
          <w:marBottom w:val="0"/>
          <w:divBdr>
            <w:top w:val="none" w:sz="0" w:space="0" w:color="auto"/>
            <w:left w:val="none" w:sz="0" w:space="0" w:color="auto"/>
            <w:bottom w:val="none" w:sz="0" w:space="0" w:color="auto"/>
            <w:right w:val="none" w:sz="0" w:space="0" w:color="auto"/>
          </w:divBdr>
        </w:div>
        <w:div w:id="1874616743">
          <w:marLeft w:val="1800"/>
          <w:marRight w:val="0"/>
          <w:marTop w:val="77"/>
          <w:marBottom w:val="0"/>
          <w:divBdr>
            <w:top w:val="none" w:sz="0" w:space="0" w:color="auto"/>
            <w:left w:val="none" w:sz="0" w:space="0" w:color="auto"/>
            <w:bottom w:val="none" w:sz="0" w:space="0" w:color="auto"/>
            <w:right w:val="none" w:sz="0" w:space="0" w:color="auto"/>
          </w:divBdr>
        </w:div>
      </w:divsChild>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03529014">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2549081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3304082">
      <w:bodyDiv w:val="1"/>
      <w:marLeft w:val="0"/>
      <w:marRight w:val="0"/>
      <w:marTop w:val="0"/>
      <w:marBottom w:val="0"/>
      <w:divBdr>
        <w:top w:val="none" w:sz="0" w:space="0" w:color="auto"/>
        <w:left w:val="none" w:sz="0" w:space="0" w:color="auto"/>
        <w:bottom w:val="none" w:sz="0" w:space="0" w:color="auto"/>
        <w:right w:val="none" w:sz="0" w:space="0" w:color="auto"/>
      </w:divBdr>
    </w:div>
    <w:div w:id="1488549132">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7479078">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39006859">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074384">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2249244">
      <w:bodyDiv w:val="1"/>
      <w:marLeft w:val="0"/>
      <w:marRight w:val="0"/>
      <w:marTop w:val="0"/>
      <w:marBottom w:val="0"/>
      <w:divBdr>
        <w:top w:val="none" w:sz="0" w:space="0" w:color="auto"/>
        <w:left w:val="none" w:sz="0" w:space="0" w:color="auto"/>
        <w:bottom w:val="none" w:sz="0" w:space="0" w:color="auto"/>
        <w:right w:val="none" w:sz="0" w:space="0" w:color="auto"/>
      </w:divBdr>
    </w:div>
    <w:div w:id="1636174813">
      <w:bodyDiv w:val="1"/>
      <w:marLeft w:val="0"/>
      <w:marRight w:val="0"/>
      <w:marTop w:val="0"/>
      <w:marBottom w:val="0"/>
      <w:divBdr>
        <w:top w:val="none" w:sz="0" w:space="0" w:color="auto"/>
        <w:left w:val="none" w:sz="0" w:space="0" w:color="auto"/>
        <w:bottom w:val="none" w:sz="0" w:space="0" w:color="auto"/>
        <w:right w:val="none" w:sz="0" w:space="0" w:color="auto"/>
      </w:divBdr>
    </w:div>
    <w:div w:id="1636720138">
      <w:bodyDiv w:val="1"/>
      <w:marLeft w:val="0"/>
      <w:marRight w:val="0"/>
      <w:marTop w:val="0"/>
      <w:marBottom w:val="0"/>
      <w:divBdr>
        <w:top w:val="none" w:sz="0" w:space="0" w:color="auto"/>
        <w:left w:val="none" w:sz="0" w:space="0" w:color="auto"/>
        <w:bottom w:val="none" w:sz="0" w:space="0" w:color="auto"/>
        <w:right w:val="none" w:sz="0" w:space="0" w:color="auto"/>
      </w:divBdr>
      <w:divsChild>
        <w:div w:id="183717973">
          <w:marLeft w:val="1800"/>
          <w:marRight w:val="0"/>
          <w:marTop w:val="96"/>
          <w:marBottom w:val="0"/>
          <w:divBdr>
            <w:top w:val="none" w:sz="0" w:space="0" w:color="auto"/>
            <w:left w:val="none" w:sz="0" w:space="0" w:color="auto"/>
            <w:bottom w:val="none" w:sz="0" w:space="0" w:color="auto"/>
            <w:right w:val="none" w:sz="0" w:space="0" w:color="auto"/>
          </w:divBdr>
        </w:div>
        <w:div w:id="711658963">
          <w:marLeft w:val="547"/>
          <w:marRight w:val="0"/>
          <w:marTop w:val="96"/>
          <w:marBottom w:val="120"/>
          <w:divBdr>
            <w:top w:val="none" w:sz="0" w:space="0" w:color="auto"/>
            <w:left w:val="none" w:sz="0" w:space="0" w:color="auto"/>
            <w:bottom w:val="none" w:sz="0" w:space="0" w:color="auto"/>
            <w:right w:val="none" w:sz="0" w:space="0" w:color="auto"/>
          </w:divBdr>
        </w:div>
        <w:div w:id="1576403296">
          <w:marLeft w:val="1166"/>
          <w:marRight w:val="0"/>
          <w:marTop w:val="96"/>
          <w:marBottom w:val="0"/>
          <w:divBdr>
            <w:top w:val="none" w:sz="0" w:space="0" w:color="auto"/>
            <w:left w:val="none" w:sz="0" w:space="0" w:color="auto"/>
            <w:bottom w:val="none" w:sz="0" w:space="0" w:color="auto"/>
            <w:right w:val="none" w:sz="0" w:space="0" w:color="auto"/>
          </w:divBdr>
        </w:div>
        <w:div w:id="1995260096">
          <w:marLeft w:val="1800"/>
          <w:marRight w:val="0"/>
          <w:marTop w:val="96"/>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55253232">
      <w:bodyDiv w:val="1"/>
      <w:marLeft w:val="0"/>
      <w:marRight w:val="0"/>
      <w:marTop w:val="0"/>
      <w:marBottom w:val="0"/>
      <w:divBdr>
        <w:top w:val="none" w:sz="0" w:space="0" w:color="auto"/>
        <w:left w:val="none" w:sz="0" w:space="0" w:color="auto"/>
        <w:bottom w:val="none" w:sz="0" w:space="0" w:color="auto"/>
        <w:right w:val="none" w:sz="0" w:space="0" w:color="auto"/>
      </w:divBdr>
      <w:divsChild>
        <w:div w:id="783423145">
          <w:marLeft w:val="533"/>
          <w:marRight w:val="0"/>
          <w:marTop w:val="0"/>
          <w:marBottom w:val="0"/>
          <w:divBdr>
            <w:top w:val="none" w:sz="0" w:space="0" w:color="auto"/>
            <w:left w:val="none" w:sz="0" w:space="0" w:color="auto"/>
            <w:bottom w:val="none" w:sz="0" w:space="0" w:color="auto"/>
            <w:right w:val="none" w:sz="0" w:space="0" w:color="auto"/>
          </w:divBdr>
        </w:div>
        <w:div w:id="1588343756">
          <w:marLeft w:val="274"/>
          <w:marRight w:val="0"/>
          <w:marTop w:val="240"/>
          <w:marBottom w:val="0"/>
          <w:divBdr>
            <w:top w:val="none" w:sz="0" w:space="0" w:color="auto"/>
            <w:left w:val="none" w:sz="0" w:space="0" w:color="auto"/>
            <w:bottom w:val="none" w:sz="0" w:space="0" w:color="auto"/>
            <w:right w:val="none" w:sz="0" w:space="0" w:color="auto"/>
          </w:divBdr>
        </w:div>
        <w:div w:id="1935170208">
          <w:marLeft w:val="533"/>
          <w:marRight w:val="0"/>
          <w:marTop w:val="0"/>
          <w:marBottom w:val="0"/>
          <w:divBdr>
            <w:top w:val="none" w:sz="0" w:space="0" w:color="auto"/>
            <w:left w:val="none" w:sz="0" w:space="0" w:color="auto"/>
            <w:bottom w:val="none" w:sz="0" w:space="0" w:color="auto"/>
            <w:right w:val="none" w:sz="0" w:space="0" w:color="auto"/>
          </w:divBdr>
        </w:div>
        <w:div w:id="2143956056">
          <w:marLeft w:val="533"/>
          <w:marRight w:val="0"/>
          <w:marTop w:val="0"/>
          <w:marBottom w:val="0"/>
          <w:divBdr>
            <w:top w:val="none" w:sz="0" w:space="0" w:color="auto"/>
            <w:left w:val="none" w:sz="0" w:space="0" w:color="auto"/>
            <w:bottom w:val="none" w:sz="0" w:space="0" w:color="auto"/>
            <w:right w:val="none" w:sz="0" w:space="0" w:color="auto"/>
          </w:divBdr>
        </w:div>
      </w:divsChild>
    </w:div>
    <w:div w:id="1658068138">
      <w:bodyDiv w:val="1"/>
      <w:marLeft w:val="0"/>
      <w:marRight w:val="0"/>
      <w:marTop w:val="0"/>
      <w:marBottom w:val="0"/>
      <w:divBdr>
        <w:top w:val="none" w:sz="0" w:space="0" w:color="auto"/>
        <w:left w:val="none" w:sz="0" w:space="0" w:color="auto"/>
        <w:bottom w:val="none" w:sz="0" w:space="0" w:color="auto"/>
        <w:right w:val="none" w:sz="0" w:space="0" w:color="auto"/>
      </w:divBdr>
    </w:div>
    <w:div w:id="1678575248">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697120833">
      <w:bodyDiv w:val="1"/>
      <w:marLeft w:val="0"/>
      <w:marRight w:val="0"/>
      <w:marTop w:val="0"/>
      <w:marBottom w:val="0"/>
      <w:divBdr>
        <w:top w:val="none" w:sz="0" w:space="0" w:color="auto"/>
        <w:left w:val="none" w:sz="0" w:space="0" w:color="auto"/>
        <w:bottom w:val="none" w:sz="0" w:space="0" w:color="auto"/>
        <w:right w:val="none" w:sz="0" w:space="0" w:color="auto"/>
      </w:divBdr>
    </w:div>
    <w:div w:id="1705712144">
      <w:bodyDiv w:val="1"/>
      <w:marLeft w:val="0"/>
      <w:marRight w:val="0"/>
      <w:marTop w:val="0"/>
      <w:marBottom w:val="0"/>
      <w:divBdr>
        <w:top w:val="none" w:sz="0" w:space="0" w:color="auto"/>
        <w:left w:val="none" w:sz="0" w:space="0" w:color="auto"/>
        <w:bottom w:val="none" w:sz="0" w:space="0" w:color="auto"/>
        <w:right w:val="none" w:sz="0" w:space="0" w:color="auto"/>
      </w:divBdr>
    </w:div>
    <w:div w:id="1706589905">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3835973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0230846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19489539">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0751415">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11891170">
      <w:bodyDiv w:val="1"/>
      <w:marLeft w:val="0"/>
      <w:marRight w:val="0"/>
      <w:marTop w:val="0"/>
      <w:marBottom w:val="0"/>
      <w:divBdr>
        <w:top w:val="none" w:sz="0" w:space="0" w:color="auto"/>
        <w:left w:val="none" w:sz="0" w:space="0" w:color="auto"/>
        <w:bottom w:val="none" w:sz="0" w:space="0" w:color="auto"/>
        <w:right w:val="none" w:sz="0" w:space="0" w:color="auto"/>
      </w:divBdr>
      <w:divsChild>
        <w:div w:id="22095490">
          <w:marLeft w:val="533"/>
          <w:marRight w:val="0"/>
          <w:marTop w:val="0"/>
          <w:marBottom w:val="0"/>
          <w:divBdr>
            <w:top w:val="none" w:sz="0" w:space="0" w:color="auto"/>
            <w:left w:val="none" w:sz="0" w:space="0" w:color="auto"/>
            <w:bottom w:val="none" w:sz="0" w:space="0" w:color="auto"/>
            <w:right w:val="none" w:sz="0" w:space="0" w:color="auto"/>
          </w:divBdr>
        </w:div>
        <w:div w:id="31002219">
          <w:marLeft w:val="806"/>
          <w:marRight w:val="0"/>
          <w:marTop w:val="0"/>
          <w:marBottom w:val="0"/>
          <w:divBdr>
            <w:top w:val="none" w:sz="0" w:space="0" w:color="auto"/>
            <w:left w:val="none" w:sz="0" w:space="0" w:color="auto"/>
            <w:bottom w:val="none" w:sz="0" w:space="0" w:color="auto"/>
            <w:right w:val="none" w:sz="0" w:space="0" w:color="auto"/>
          </w:divBdr>
        </w:div>
        <w:div w:id="320937179">
          <w:marLeft w:val="806"/>
          <w:marRight w:val="0"/>
          <w:marTop w:val="0"/>
          <w:marBottom w:val="0"/>
          <w:divBdr>
            <w:top w:val="none" w:sz="0" w:space="0" w:color="auto"/>
            <w:left w:val="none" w:sz="0" w:space="0" w:color="auto"/>
            <w:bottom w:val="none" w:sz="0" w:space="0" w:color="auto"/>
            <w:right w:val="none" w:sz="0" w:space="0" w:color="auto"/>
          </w:divBdr>
        </w:div>
        <w:div w:id="350304554">
          <w:marLeft w:val="806"/>
          <w:marRight w:val="0"/>
          <w:marTop w:val="0"/>
          <w:marBottom w:val="0"/>
          <w:divBdr>
            <w:top w:val="none" w:sz="0" w:space="0" w:color="auto"/>
            <w:left w:val="none" w:sz="0" w:space="0" w:color="auto"/>
            <w:bottom w:val="none" w:sz="0" w:space="0" w:color="auto"/>
            <w:right w:val="none" w:sz="0" w:space="0" w:color="auto"/>
          </w:divBdr>
        </w:div>
        <w:div w:id="403526649">
          <w:marLeft w:val="806"/>
          <w:marRight w:val="0"/>
          <w:marTop w:val="0"/>
          <w:marBottom w:val="0"/>
          <w:divBdr>
            <w:top w:val="none" w:sz="0" w:space="0" w:color="auto"/>
            <w:left w:val="none" w:sz="0" w:space="0" w:color="auto"/>
            <w:bottom w:val="none" w:sz="0" w:space="0" w:color="auto"/>
            <w:right w:val="none" w:sz="0" w:space="0" w:color="auto"/>
          </w:divBdr>
        </w:div>
        <w:div w:id="640623586">
          <w:marLeft w:val="806"/>
          <w:marRight w:val="0"/>
          <w:marTop w:val="0"/>
          <w:marBottom w:val="0"/>
          <w:divBdr>
            <w:top w:val="none" w:sz="0" w:space="0" w:color="auto"/>
            <w:left w:val="none" w:sz="0" w:space="0" w:color="auto"/>
            <w:bottom w:val="none" w:sz="0" w:space="0" w:color="auto"/>
            <w:right w:val="none" w:sz="0" w:space="0" w:color="auto"/>
          </w:divBdr>
        </w:div>
        <w:div w:id="766000478">
          <w:marLeft w:val="274"/>
          <w:marRight w:val="0"/>
          <w:marTop w:val="240"/>
          <w:marBottom w:val="0"/>
          <w:divBdr>
            <w:top w:val="none" w:sz="0" w:space="0" w:color="auto"/>
            <w:left w:val="none" w:sz="0" w:space="0" w:color="auto"/>
            <w:bottom w:val="none" w:sz="0" w:space="0" w:color="auto"/>
            <w:right w:val="none" w:sz="0" w:space="0" w:color="auto"/>
          </w:divBdr>
        </w:div>
        <w:div w:id="863590162">
          <w:marLeft w:val="806"/>
          <w:marRight w:val="0"/>
          <w:marTop w:val="0"/>
          <w:marBottom w:val="0"/>
          <w:divBdr>
            <w:top w:val="none" w:sz="0" w:space="0" w:color="auto"/>
            <w:left w:val="none" w:sz="0" w:space="0" w:color="auto"/>
            <w:bottom w:val="none" w:sz="0" w:space="0" w:color="auto"/>
            <w:right w:val="none" w:sz="0" w:space="0" w:color="auto"/>
          </w:divBdr>
        </w:div>
        <w:div w:id="1077897205">
          <w:marLeft w:val="533"/>
          <w:marRight w:val="0"/>
          <w:marTop w:val="0"/>
          <w:marBottom w:val="0"/>
          <w:divBdr>
            <w:top w:val="none" w:sz="0" w:space="0" w:color="auto"/>
            <w:left w:val="none" w:sz="0" w:space="0" w:color="auto"/>
            <w:bottom w:val="none" w:sz="0" w:space="0" w:color="auto"/>
            <w:right w:val="none" w:sz="0" w:space="0" w:color="auto"/>
          </w:divBdr>
        </w:div>
        <w:div w:id="1120222802">
          <w:marLeft w:val="806"/>
          <w:marRight w:val="0"/>
          <w:marTop w:val="0"/>
          <w:marBottom w:val="0"/>
          <w:divBdr>
            <w:top w:val="none" w:sz="0" w:space="0" w:color="auto"/>
            <w:left w:val="none" w:sz="0" w:space="0" w:color="auto"/>
            <w:bottom w:val="none" w:sz="0" w:space="0" w:color="auto"/>
            <w:right w:val="none" w:sz="0" w:space="0" w:color="auto"/>
          </w:divBdr>
        </w:div>
        <w:div w:id="1219392668">
          <w:marLeft w:val="533"/>
          <w:marRight w:val="0"/>
          <w:marTop w:val="0"/>
          <w:marBottom w:val="0"/>
          <w:divBdr>
            <w:top w:val="none" w:sz="0" w:space="0" w:color="auto"/>
            <w:left w:val="none" w:sz="0" w:space="0" w:color="auto"/>
            <w:bottom w:val="none" w:sz="0" w:space="0" w:color="auto"/>
            <w:right w:val="none" w:sz="0" w:space="0" w:color="auto"/>
          </w:divBdr>
        </w:div>
        <w:div w:id="1244417987">
          <w:marLeft w:val="806"/>
          <w:marRight w:val="0"/>
          <w:marTop w:val="0"/>
          <w:marBottom w:val="0"/>
          <w:divBdr>
            <w:top w:val="none" w:sz="0" w:space="0" w:color="auto"/>
            <w:left w:val="none" w:sz="0" w:space="0" w:color="auto"/>
            <w:bottom w:val="none" w:sz="0" w:space="0" w:color="auto"/>
            <w:right w:val="none" w:sz="0" w:space="0" w:color="auto"/>
          </w:divBdr>
        </w:div>
        <w:div w:id="1574971896">
          <w:marLeft w:val="806"/>
          <w:marRight w:val="0"/>
          <w:marTop w:val="0"/>
          <w:marBottom w:val="0"/>
          <w:divBdr>
            <w:top w:val="none" w:sz="0" w:space="0" w:color="auto"/>
            <w:left w:val="none" w:sz="0" w:space="0" w:color="auto"/>
            <w:bottom w:val="none" w:sz="0" w:space="0" w:color="auto"/>
            <w:right w:val="none" w:sz="0" w:space="0" w:color="auto"/>
          </w:divBdr>
        </w:div>
        <w:div w:id="1625499680">
          <w:marLeft w:val="806"/>
          <w:marRight w:val="0"/>
          <w:marTop w:val="0"/>
          <w:marBottom w:val="0"/>
          <w:divBdr>
            <w:top w:val="none" w:sz="0" w:space="0" w:color="auto"/>
            <w:left w:val="none" w:sz="0" w:space="0" w:color="auto"/>
            <w:bottom w:val="none" w:sz="0" w:space="0" w:color="auto"/>
            <w:right w:val="none" w:sz="0" w:space="0" w:color="auto"/>
          </w:divBdr>
        </w:div>
        <w:div w:id="1744571285">
          <w:marLeft w:val="806"/>
          <w:marRight w:val="0"/>
          <w:marTop w:val="0"/>
          <w:marBottom w:val="0"/>
          <w:divBdr>
            <w:top w:val="none" w:sz="0" w:space="0" w:color="auto"/>
            <w:left w:val="none" w:sz="0" w:space="0" w:color="auto"/>
            <w:bottom w:val="none" w:sz="0" w:space="0" w:color="auto"/>
            <w:right w:val="none" w:sz="0" w:space="0" w:color="auto"/>
          </w:divBdr>
        </w:div>
        <w:div w:id="1955205491">
          <w:marLeft w:val="806"/>
          <w:marRight w:val="0"/>
          <w:marTop w:val="0"/>
          <w:marBottom w:val="0"/>
          <w:divBdr>
            <w:top w:val="none" w:sz="0" w:space="0" w:color="auto"/>
            <w:left w:val="none" w:sz="0" w:space="0" w:color="auto"/>
            <w:bottom w:val="none" w:sz="0" w:space="0" w:color="auto"/>
            <w:right w:val="none" w:sz="0" w:space="0" w:color="auto"/>
          </w:divBdr>
        </w:div>
        <w:div w:id="1991522031">
          <w:marLeft w:val="533"/>
          <w:marRight w:val="0"/>
          <w:marTop w:val="0"/>
          <w:marBottom w:val="0"/>
          <w:divBdr>
            <w:top w:val="none" w:sz="0" w:space="0" w:color="auto"/>
            <w:left w:val="none" w:sz="0" w:space="0" w:color="auto"/>
            <w:bottom w:val="none" w:sz="0" w:space="0" w:color="auto"/>
            <w:right w:val="none" w:sz="0" w:space="0" w:color="auto"/>
          </w:divBdr>
        </w:div>
        <w:div w:id="2038264770">
          <w:marLeft w:val="533"/>
          <w:marRight w:val="0"/>
          <w:marTop w:val="0"/>
          <w:marBottom w:val="0"/>
          <w:divBdr>
            <w:top w:val="none" w:sz="0" w:space="0" w:color="auto"/>
            <w:left w:val="none" w:sz="0" w:space="0" w:color="auto"/>
            <w:bottom w:val="none" w:sz="0" w:space="0" w:color="auto"/>
            <w:right w:val="none" w:sz="0" w:space="0" w:color="auto"/>
          </w:divBdr>
        </w:div>
      </w:divsChild>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29195741">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5999084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4789953">
      <w:bodyDiv w:val="1"/>
      <w:marLeft w:val="0"/>
      <w:marRight w:val="0"/>
      <w:marTop w:val="0"/>
      <w:marBottom w:val="0"/>
      <w:divBdr>
        <w:top w:val="none" w:sz="0" w:space="0" w:color="auto"/>
        <w:left w:val="none" w:sz="0" w:space="0" w:color="auto"/>
        <w:bottom w:val="none" w:sz="0" w:space="0" w:color="auto"/>
        <w:right w:val="none" w:sz="0" w:space="0" w:color="auto"/>
      </w:divBdr>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36301426">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4792956">
      <w:bodyDiv w:val="1"/>
      <w:marLeft w:val="0"/>
      <w:marRight w:val="0"/>
      <w:marTop w:val="0"/>
      <w:marBottom w:val="0"/>
      <w:divBdr>
        <w:top w:val="none" w:sz="0" w:space="0" w:color="auto"/>
        <w:left w:val="none" w:sz="0" w:space="0" w:color="auto"/>
        <w:bottom w:val="none" w:sz="0" w:space="0" w:color="auto"/>
        <w:right w:val="none" w:sz="0" w:space="0" w:color="auto"/>
      </w:divBdr>
    </w:div>
    <w:div w:id="204566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57506340">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096591369">
      <w:bodyDiv w:val="1"/>
      <w:marLeft w:val="0"/>
      <w:marRight w:val="0"/>
      <w:marTop w:val="0"/>
      <w:marBottom w:val="0"/>
      <w:divBdr>
        <w:top w:val="none" w:sz="0" w:space="0" w:color="auto"/>
        <w:left w:val="none" w:sz="0" w:space="0" w:color="auto"/>
        <w:bottom w:val="none" w:sz="0" w:space="0" w:color="auto"/>
        <w:right w:val="none" w:sz="0" w:space="0" w:color="auto"/>
      </w:divBdr>
    </w:div>
    <w:div w:id="2111780681">
      <w:bodyDiv w:val="1"/>
      <w:marLeft w:val="0"/>
      <w:marRight w:val="0"/>
      <w:marTop w:val="0"/>
      <w:marBottom w:val="0"/>
      <w:divBdr>
        <w:top w:val="none" w:sz="0" w:space="0" w:color="auto"/>
        <w:left w:val="none" w:sz="0" w:space="0" w:color="auto"/>
        <w:bottom w:val="none" w:sz="0" w:space="0" w:color="auto"/>
        <w:right w:val="none" w:sz="0" w:space="0" w:color="auto"/>
      </w:divBdr>
      <w:divsChild>
        <w:div w:id="257567730">
          <w:marLeft w:val="1166"/>
          <w:marRight w:val="0"/>
          <w:marTop w:val="125"/>
          <w:marBottom w:val="0"/>
          <w:divBdr>
            <w:top w:val="none" w:sz="0" w:space="0" w:color="auto"/>
            <w:left w:val="none" w:sz="0" w:space="0" w:color="auto"/>
            <w:bottom w:val="none" w:sz="0" w:space="0" w:color="auto"/>
            <w:right w:val="none" w:sz="0" w:space="0" w:color="auto"/>
          </w:divBdr>
        </w:div>
      </w:divsChild>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 w:id="213374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f92998930be04e7e3e02f29b4fa427f8">
  <xsd:schema xmlns:xsd="http://www.w3.org/2001/XMLSchema" xmlns:xs="http://www.w3.org/2001/XMLSchema" xmlns:p="http://schemas.microsoft.com/office/2006/metadata/properties" xmlns:ns3="bcc01d59-85de-4ef9-881e-76d8b6a6f841" targetNamespace="http://schemas.microsoft.com/office/2006/metadata/properties" ma:root="true" ma:fieldsID="ecfbb666bfda8cdf8d306447191bf74a"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99C86B-D332-410B-81B2-9BF1FB483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9F32B0-9BA0-4994-88E6-15266004F9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5CCDE5-5D68-47B0-BA93-5B7453DA91EA}">
  <ds:schemaRefs>
    <ds:schemaRef ds:uri="http://schemas.openxmlformats.org/officeDocument/2006/bibliography"/>
  </ds:schemaRefs>
</ds:datastoreItem>
</file>

<file path=customXml/itemProps4.xml><?xml version="1.0" encoding="utf-8"?>
<ds:datastoreItem xmlns:ds="http://schemas.openxmlformats.org/officeDocument/2006/customXml" ds:itemID="{C8A1F111-69BF-449D-9596-B837D02CEC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Memo.dot</Template>
  <TotalTime>4560</TotalTime>
  <Pages>4</Pages>
  <Words>1590</Words>
  <Characters>8959</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Pierpaolo Vallese</cp:lastModifiedBy>
  <cp:revision>1271</cp:revision>
  <cp:lastPrinted>2016-03-25T18:53:00Z</cp:lastPrinted>
  <dcterms:created xsi:type="dcterms:W3CDTF">2020-07-20T10:19:00Z</dcterms:created>
  <dcterms:modified xsi:type="dcterms:W3CDTF">2021-10-22T18:01:00Z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RAN4 ramp-up for Pier</vt:lpwstr>
  </property>
  <property fmtid="{D5CDD505-2E9C-101B-9397-08002B2CF9AE}" pid="8" name="_AuthorEmail">
    <vt:lpwstr>gnigam@qti.qualcomm.com</vt:lpwstr>
  </property>
  <property fmtid="{D5CDD505-2E9C-101B-9397-08002B2CF9AE}" pid="9" name="_AuthorEmailDisplayName">
    <vt:lpwstr>Gaurav Nigam</vt:lpwstr>
  </property>
  <property fmtid="{D5CDD505-2E9C-101B-9397-08002B2CF9AE}" pid="10" name="_EmailEntryID">
    <vt:lpwstr>000000006BE66EBE9019A849A206BAE01C78A9810700970060C969673E4BB5D44CD4439F449B00000000010C0000970060C969673E4BB5D44CD4439F449B00028F3188520000</vt:lpwstr>
  </property>
  <property fmtid="{D5CDD505-2E9C-101B-9397-08002B2CF9AE}" pid="11" name="_AdHocReviewCycleID">
    <vt:i4>767600202</vt:i4>
  </property>
  <property fmtid="{D5CDD505-2E9C-101B-9397-08002B2CF9AE}" pid="12" name="_PreviousAdHocReviewCycleID">
    <vt:i4>835855067</vt:i4>
  </property>
  <property fmtid="{D5CDD505-2E9C-101B-9397-08002B2CF9AE}" pid="13" name="_EmailStoreID0">
    <vt:lpwstr>0000000038A1BB1005E5101AA1BB08002B2A56C20000454D534D44422E444C4C00000000000000001B55FA20AA6611CD9BC800AA002FC45A0C000000676E6967616D407174692E7175616C636F6D6D2E636F6D002F6F3D5175616C636F6D6D2F6F753D45786368616E67652041646D696E6973747261746976652047726F757</vt:lpwstr>
  </property>
  <property fmtid="{D5CDD505-2E9C-101B-9397-08002B2CF9AE}" pid="14" name="_EmailStoreID1">
    <vt:lpwstr>0202846594449424F484632335350444C54292F636E3D526563697069656E74732F636E3D31323638353834616435396234333864393332353764653164623464633831382D676E6967616D00E94632F442000000020000001000000067006E006900670061006D0040007100740069002E007100750061006C0063006F006D</vt:lpwstr>
  </property>
  <property fmtid="{D5CDD505-2E9C-101B-9397-08002B2CF9AE}" pid="15" name="_EmailStoreID2">
    <vt:lpwstr>006D002E0063006F006D0000000000</vt:lpwstr>
  </property>
  <property fmtid="{D5CDD505-2E9C-101B-9397-08002B2CF9AE}" pid="16" name="ContentTypeId">
    <vt:lpwstr>0x0101004257954231A76C44B0D04C9AEE4292A8</vt:lpwstr>
  </property>
  <property fmtid="{D5CDD505-2E9C-101B-9397-08002B2CF9AE}" pid="17" name="_ReviewingToolsShownOnce">
    <vt:lpwstr/>
  </property>
</Properties>
</file>